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附件2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397"/>
        <w:gridCol w:w="815"/>
        <w:gridCol w:w="397"/>
        <w:gridCol w:w="6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Style w:val="4"/>
                <w:sz w:val="44"/>
                <w:szCs w:val="44"/>
                <w:lang w:val="en-US" w:eastAsia="zh-CN" w:bidi="ar"/>
              </w:rPr>
              <w:t>皖江工学院2024年人才需求计划表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部门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岗位名称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需求人数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硕士研究生及以上学历；财务管理相关专业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国际经济与贸易专业教师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硕士研究生及以上学历；国际经济与贸易相关专业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硕士研究生及以上学历；会计学相关专业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硕士研究生及以上学历；工程管理及相关专业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硕士研究生及以上学历；工程造价及相关专业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健康服务与管理专业教师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硕士研究生及以上学历；健康服务与管理相关专业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酒店管理专业教师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硕士研究生及以上学历；酒店管理及相关专业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硕士研究生及以上学历；人力资源管理专业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信息管理与信息系统专业教师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硕士研究生及以上学历；信息管理与信息系统、计算机类相关专业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硕士研究生及以上学历；机械工程相关专业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车辆工程专业教师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硕士研究生及以上学历；车辆类相关专业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能源与动力工程专业教师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硕士研究生及以上学历；能源动力类相关专业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汽车服务工程专业教师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硕士研究生及以上学历；汽车服务、车辆类相关专业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新能源科学与工程专业教师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硕士研究生及以上学历；新能源科学与工程、能源动力类相关专业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工程学院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硕士研究生及以上学历；电气工程、电力系统、电力电子、电力传动等相关专业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硕士研究生及以上学历；计算机科学与技术、软件工程及相关专业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硕士研究生及以上学历；控制理论与控制工程及相关专业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人工智能专业教师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硕士研究生及以上学历；计算机、人工智能及相关专业（计算机视觉、语音识别、自然语言处理，有机器学习相关项目经验优先）、应用统计专业（大数据分析方向）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土木工程专业教师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硕士研究生及以上学历；土木工程、力学专业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测绘工程专业教师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硕士研究生及以上学历；测绘工程专业，GIS、测量方向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地质工程专业教师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硕士研究生及以上学历；地质工程及相关专业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交通工程专业教师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硕士研究生及以上学历；交通规划、智能交通方向相关专业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给排水科学与工程专业教师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硕士研究生及以上学历；市政工程、环境工程及相关专业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安全工程专业教师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硕士研究生及以上学历；安全工程、消防工程及相关专业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水利水电工程专业教师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硕士研究生及以上学历；水利水电工程及相关专业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港口航道与海岸工程专业教师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硕士研究生及以上学历；港口航道与海岸工程及相关专业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水文与水资源工程专业教师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硕士研究生及以上学历；水文与水资源工程及相关专业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水务工程专业教师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硕士研究生及以上学历；水务工程、水文与水资源工程、农业水土工程、水利水电工程及相关专业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农业资源与环境专业教师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硕士研究生及以上学历；本科为农业资源，硕士为农业资源与环境专业、环境工程及相关专业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数字媒体艺术专业教师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硕士研究生及以上学历；数字媒体艺术、影视、动画专业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基础部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硕士研究生及以上学历；本硕均为英语专业，有专业八级证书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硕士研究生及以上学历；数学专业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理化教师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硕士研究生及以上学历；物理、化学专业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"/>
              </w:rPr>
              <w:t>硕士研究生及以上学历；体育教育训练专业，足球、排球、体育舞蹈、健美操、武术优先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硕士及以上学历；中共党员；政治学、马克思主义理论相关专业；本硕专业一致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学工部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硕士研究生及以上学历；中共党员，心理学、思政或与我校现有开设专业相一致专业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教辅岗</w:t>
            </w:r>
          </w:p>
        </w:tc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实验员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硕士研究生及以上学历；水利类、土木类、电气类、机械类相关专业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5ZDRlOGZkM2JhZWQ3ODUyNDlmMDU0OGFmNTNiMTUifQ=="/>
  </w:docVars>
  <w:rsids>
    <w:rsidRoot w:val="3CC56F65"/>
    <w:rsid w:val="3CC5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5">
    <w:name w:val="font21"/>
    <w:basedOn w:val="3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2023-12-20T00:24:00Z</dcterms:created>
  <dc:creator>芝士不吃鱼</dc:creator>
  <cp:lastModifiedBy>芝士不吃鱼</cp:lastModifiedBy>
  <dcterms:modified xsi:type="dcterms:W3CDTF">2023-12-20T00:25:29Z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E819F3C6EE994158BBCE8CA9EF8A9422_11</vt:lpwstr>
  </property>
</Properties>
</file>