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</w:t>
      </w:r>
    </w:p>
    <w:tbl>
      <w:tblPr>
        <w:tblW w:w="91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937"/>
        <w:gridCol w:w="769"/>
        <w:gridCol w:w="898"/>
        <w:gridCol w:w="511"/>
        <w:gridCol w:w="835"/>
        <w:gridCol w:w="43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52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2022年屈原管理区公开遴选引进中学教师岗位计划表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  校</w:t>
            </w:r>
          </w:p>
        </w:tc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7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拟引进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最低学历要求</w:t>
            </w:r>
          </w:p>
        </w:tc>
        <w:tc>
          <w:tcPr>
            <w:tcW w:w="5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  龄</w:t>
            </w:r>
          </w:p>
        </w:tc>
        <w:tc>
          <w:tcPr>
            <w:tcW w:w="43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 他 条 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47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屈原管理区第一中学</w:t>
            </w:r>
          </w:p>
        </w:tc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7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5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43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具备高中相应学科教师资格证，如具有中级及以上专业技术职务可适当放宽至40周岁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4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初中政治教师</w:t>
            </w:r>
          </w:p>
        </w:tc>
        <w:tc>
          <w:tcPr>
            <w:tcW w:w="7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5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43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具备初中及以上相应学科教师资格证，如具有中级及以上专业技术职务可适当放宽至40周岁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4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初中英语教师</w:t>
            </w:r>
          </w:p>
        </w:tc>
        <w:tc>
          <w:tcPr>
            <w:tcW w:w="7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5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43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具备初中及以上相应学科教师资格证，如具有中级及以上专业技术职务可适当放宽至40周岁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2C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2022-12-12T07:09:40Z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D09B1011822D4C699D18253FA3A9DC18</vt:lpwstr>
  </property>
</Properties>
</file>