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i w:val="0"/>
          <w:caps w:val="0"/>
          <w:color w:val="000000"/>
          <w:spacing w:val="0"/>
          <w:sz w:val="44"/>
          <w:szCs w:val="44"/>
          <w:lang w:eastAsia="zh-CN"/>
        </w:rPr>
      </w:pPr>
      <w:r>
        <w:rPr>
          <w:rFonts w:hint="eastAsia" w:ascii="方正小标宋_GBK" w:hAnsi="方正小标宋_GBK" w:eastAsia="方正小标宋_GBK" w:cs="方正小标宋_GBK"/>
          <w:b w:val="0"/>
          <w:bCs w:val="0"/>
          <w:i w:val="0"/>
          <w:caps w:val="0"/>
          <w:color w:val="000000"/>
          <w:spacing w:val="0"/>
          <w:sz w:val="44"/>
          <w:szCs w:val="44"/>
        </w:rPr>
        <w:t>周口市</w:t>
      </w:r>
      <w:r>
        <w:rPr>
          <w:rFonts w:hint="eastAsia" w:ascii="方正小标宋_GBK" w:hAnsi="方正小标宋_GBK" w:eastAsia="方正小标宋_GBK" w:cs="方正小标宋_GBK"/>
          <w:b w:val="0"/>
          <w:bCs w:val="0"/>
          <w:i w:val="0"/>
          <w:caps w:val="0"/>
          <w:color w:val="000000"/>
          <w:spacing w:val="0"/>
          <w:sz w:val="44"/>
          <w:szCs w:val="44"/>
          <w:lang w:eastAsia="zh-CN"/>
        </w:rPr>
        <w:t>疾病预防控制中心</w:t>
      </w:r>
      <w:r>
        <w:rPr>
          <w:rFonts w:hint="eastAsia" w:ascii="方正小标宋_GBK" w:hAnsi="方正小标宋_GBK" w:eastAsia="方正小标宋_GBK" w:cs="方正小标宋_GBK"/>
          <w:b w:val="0"/>
          <w:bCs w:val="0"/>
          <w:i w:val="0"/>
          <w:caps w:val="0"/>
          <w:color w:val="000000"/>
          <w:spacing w:val="0"/>
          <w:sz w:val="44"/>
          <w:szCs w:val="44"/>
          <w:lang w:val="en-US" w:eastAsia="zh-CN"/>
        </w:rPr>
        <w:t>2021年</w:t>
      </w:r>
      <w:r>
        <w:rPr>
          <w:rFonts w:hint="eastAsia" w:ascii="方正小标宋_GBK" w:hAnsi="方正小标宋_GBK" w:eastAsia="方正小标宋_GBK" w:cs="方正小标宋_GBK"/>
          <w:b w:val="0"/>
          <w:bCs w:val="0"/>
          <w:i w:val="0"/>
          <w:caps w:val="0"/>
          <w:color w:val="000000"/>
          <w:spacing w:val="0"/>
          <w:sz w:val="44"/>
          <w:szCs w:val="44"/>
          <w:lang w:eastAsia="zh-CN"/>
        </w:rPr>
        <w:t>引进</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i w:val="0"/>
          <w:caps w:val="0"/>
          <w:color w:val="000000"/>
          <w:spacing w:val="0"/>
          <w:sz w:val="44"/>
          <w:szCs w:val="44"/>
        </w:rPr>
      </w:pPr>
      <w:r>
        <w:rPr>
          <w:rFonts w:hint="eastAsia" w:ascii="方正小标宋_GBK" w:hAnsi="方正小标宋_GBK" w:eastAsia="方正小标宋_GBK" w:cs="方正小标宋_GBK"/>
          <w:b w:val="0"/>
          <w:bCs w:val="0"/>
          <w:i w:val="0"/>
          <w:caps w:val="0"/>
          <w:color w:val="000000"/>
          <w:spacing w:val="0"/>
          <w:sz w:val="44"/>
          <w:szCs w:val="44"/>
          <w:lang w:eastAsia="zh-CN"/>
        </w:rPr>
        <w:t>高层次人才</w:t>
      </w:r>
      <w:r>
        <w:rPr>
          <w:rFonts w:hint="eastAsia" w:ascii="方正小标宋_GBK" w:hAnsi="方正小标宋_GBK" w:eastAsia="方正小标宋_GBK" w:cs="方正小标宋_GBK"/>
          <w:b w:val="0"/>
          <w:bCs w:val="0"/>
          <w:i w:val="0"/>
          <w:caps w:val="0"/>
          <w:color w:val="000000"/>
          <w:spacing w:val="0"/>
          <w:sz w:val="44"/>
          <w:szCs w:val="44"/>
        </w:rPr>
        <w:t>公告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微软雅黑" w:hAnsi="微软雅黑" w:eastAsia="微软雅黑" w:cs="微软雅黑"/>
          <w:i w:val="0"/>
          <w:caps w:val="0"/>
          <w:color w:val="000000"/>
          <w:spacing w:val="0"/>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eastAsia="zh-CN"/>
        </w:rPr>
        <w:t>周口市疾病预防控制中心工作</w:t>
      </w:r>
      <w:r>
        <w:rPr>
          <w:rFonts w:hint="eastAsia" w:ascii="仿宋_GB2312" w:hAnsi="仿宋_GB2312" w:eastAsia="仿宋_GB2312" w:cs="仿宋_GB2312"/>
          <w:color w:val="auto"/>
          <w:sz w:val="32"/>
          <w:szCs w:val="32"/>
        </w:rPr>
        <w:t>需求，现</w:t>
      </w:r>
      <w:r>
        <w:rPr>
          <w:rFonts w:hint="eastAsia" w:ascii="仿宋_GB2312" w:hAnsi="仿宋_GB2312" w:eastAsia="仿宋_GB2312" w:cs="仿宋_GB2312"/>
          <w:color w:val="auto"/>
          <w:sz w:val="32"/>
          <w:szCs w:val="32"/>
          <w:lang w:eastAsia="zh-CN"/>
        </w:rPr>
        <w:t>面向社会</w:t>
      </w:r>
      <w:r>
        <w:rPr>
          <w:rFonts w:hint="eastAsia" w:ascii="仿宋_GB2312" w:hAnsi="仿宋_GB2312" w:eastAsia="仿宋_GB2312" w:cs="仿宋_GB2312"/>
          <w:color w:val="auto"/>
          <w:sz w:val="32"/>
          <w:szCs w:val="32"/>
        </w:rPr>
        <w:t>公开</w:t>
      </w:r>
      <w:r>
        <w:rPr>
          <w:rFonts w:hint="eastAsia" w:ascii="仿宋_GB2312" w:hAnsi="仿宋_GB2312" w:eastAsia="仿宋_GB2312" w:cs="仿宋_GB2312"/>
          <w:i w:val="0"/>
          <w:caps w:val="0"/>
          <w:color w:val="auto"/>
          <w:spacing w:val="0"/>
          <w:kern w:val="0"/>
          <w:sz w:val="30"/>
          <w:szCs w:val="30"/>
          <w:lang w:val="en-US" w:eastAsia="zh-CN" w:bidi="ar"/>
        </w:rPr>
        <w:t>引进硕士研究生1名</w:t>
      </w:r>
      <w:r>
        <w:rPr>
          <w:rFonts w:hint="eastAsia" w:ascii="仿宋_GB2312" w:hAnsi="仿宋_GB2312" w:eastAsia="仿宋_GB2312" w:cs="仿宋_GB2312"/>
          <w:color w:val="auto"/>
          <w:sz w:val="32"/>
          <w:szCs w:val="32"/>
        </w:rPr>
        <w:t>，特公告如下</w:t>
      </w:r>
      <w:r>
        <w:rPr>
          <w:rFonts w:hint="eastAsia" w:ascii="仿宋_GB2312" w:hAnsi="仿宋_GB2312" w:eastAsia="仿宋_GB2312" w:cs="仿宋_GB2312"/>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Style w:val="5"/>
          <w:rFonts w:hint="eastAsia" w:ascii="黑体" w:hAnsi="黑体" w:eastAsia="黑体" w:cs="黑体"/>
          <w:b w:val="0"/>
          <w:bCs w:val="0"/>
          <w:color w:val="auto"/>
          <w:sz w:val="32"/>
          <w:szCs w:val="32"/>
          <w:lang w:eastAsia="zh-CN"/>
        </w:rPr>
      </w:pPr>
      <w:r>
        <w:rPr>
          <w:rStyle w:val="5"/>
          <w:rFonts w:hint="eastAsia" w:ascii="黑体" w:hAnsi="黑体" w:eastAsia="黑体" w:cs="黑体"/>
          <w:b w:val="0"/>
          <w:bCs w:val="0"/>
          <w:color w:val="auto"/>
          <w:sz w:val="32"/>
          <w:szCs w:val="32"/>
          <w:lang w:eastAsia="zh-CN"/>
        </w:rPr>
        <w:t>一、引进对象</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eastAsia"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i w:val="0"/>
          <w:caps w:val="0"/>
          <w:color w:val="auto"/>
          <w:spacing w:val="0"/>
          <w:kern w:val="0"/>
          <w:sz w:val="32"/>
          <w:szCs w:val="32"/>
          <w:lang w:val="en-US" w:eastAsia="zh-CN" w:bidi="ar"/>
        </w:rPr>
        <w:t>硕士研究生及以上学历，专业范围：预防医学、公共卫生。</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eastAsia" w:ascii="黑体" w:hAnsi="黑体" w:eastAsia="黑体" w:cs="黑体"/>
          <w:b w:val="0"/>
          <w:bCs w:val="0"/>
          <w:color w:val="auto"/>
          <w:sz w:val="32"/>
          <w:szCs w:val="32"/>
        </w:rPr>
      </w:pPr>
      <w:r>
        <w:rPr>
          <w:rStyle w:val="5"/>
          <w:rFonts w:hint="eastAsia" w:ascii="黑体" w:hAnsi="黑体" w:eastAsia="黑体" w:cs="黑体"/>
          <w:b w:val="0"/>
          <w:bCs w:val="0"/>
          <w:color w:val="auto"/>
          <w:sz w:val="32"/>
          <w:szCs w:val="32"/>
          <w:lang w:eastAsia="zh-CN"/>
        </w:rPr>
        <w:t>二</w:t>
      </w:r>
      <w:r>
        <w:rPr>
          <w:rStyle w:val="5"/>
          <w:rFonts w:hint="eastAsia" w:ascii="黑体" w:hAnsi="黑体" w:eastAsia="黑体" w:cs="黑体"/>
          <w:b w:val="0"/>
          <w:bCs w:val="0"/>
          <w:color w:val="auto"/>
          <w:sz w:val="32"/>
          <w:szCs w:val="32"/>
        </w:rPr>
        <w:t>、</w:t>
      </w:r>
      <w:r>
        <w:rPr>
          <w:rStyle w:val="5"/>
          <w:rFonts w:hint="eastAsia" w:ascii="黑体" w:hAnsi="黑体" w:eastAsia="黑体" w:cs="黑体"/>
          <w:b w:val="0"/>
          <w:bCs w:val="0"/>
          <w:color w:val="auto"/>
          <w:sz w:val="32"/>
          <w:szCs w:val="32"/>
          <w:lang w:eastAsia="zh-CN"/>
        </w:rPr>
        <w:t>引进</w:t>
      </w:r>
      <w:r>
        <w:rPr>
          <w:rStyle w:val="5"/>
          <w:rFonts w:hint="eastAsia" w:ascii="黑体" w:hAnsi="黑体" w:eastAsia="黑体" w:cs="黑体"/>
          <w:b w:val="0"/>
          <w:bCs w:val="0"/>
          <w:color w:val="auto"/>
          <w:sz w:val="32"/>
          <w:szCs w:val="32"/>
        </w:rPr>
        <w:t>条件</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（一）具有中华人民共和国国籍；</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（二）遵守宪法和法律</w:t>
      </w:r>
      <w:r>
        <w:rPr>
          <w:rFonts w:hint="eastAsia" w:ascii="仿宋_GB2312" w:hAnsi="仿宋_GB2312" w:eastAsia="仿宋_GB2312" w:cs="仿宋_GB2312"/>
          <w:color w:val="auto"/>
          <w:sz w:val="32"/>
          <w:szCs w:val="32"/>
          <w:lang w:eastAsia="zh-CN"/>
        </w:rPr>
        <w:t>，具有良好的品行和职业道德；</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w:t>
      </w:r>
      <w:r>
        <w:rPr>
          <w:rFonts w:hint="eastAsia" w:ascii="仿宋_GB2312" w:hAnsi="仿宋_GB2312" w:eastAsia="仿宋_GB2312" w:cs="仿宋_GB2312"/>
          <w:color w:val="auto"/>
          <w:sz w:val="32"/>
          <w:szCs w:val="32"/>
          <w:lang w:eastAsia="zh-CN"/>
        </w:rPr>
        <w:t>有较强的专业理论功底和实践能力，能够适应岗位需要，具备岗位所需的综合素质、专业或技能条件</w:t>
      </w:r>
      <w:r>
        <w:rPr>
          <w:rFonts w:hint="eastAsia" w:ascii="仿宋_GB2312" w:hAnsi="仿宋_GB2312" w:eastAsia="仿宋_GB2312" w:cs="仿宋_GB2312"/>
          <w:color w:val="auto"/>
          <w:sz w:val="32"/>
          <w:szCs w:val="32"/>
        </w:rPr>
        <w:t>；</w:t>
      </w:r>
    </w:p>
    <w:p>
      <w:pPr>
        <w:keepNext w:val="0"/>
        <w:keepLines w:val="0"/>
        <w:pageBreakBefore w:val="0"/>
        <w:numPr>
          <w:ilvl w:val="0"/>
          <w:numId w:val="0"/>
        </w:numPr>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（四）</w:t>
      </w:r>
      <w:r>
        <w:rPr>
          <w:rFonts w:hint="eastAsia" w:ascii="仿宋_GB2312" w:hAnsi="仿宋_GB2312" w:eastAsia="仿宋_GB2312" w:cs="仿宋_GB2312"/>
          <w:color w:val="auto"/>
          <w:sz w:val="32"/>
          <w:szCs w:val="32"/>
          <w:lang w:eastAsia="zh-CN"/>
        </w:rPr>
        <w:t>具有正常履行岗位职责的身体条件；</w:t>
      </w:r>
    </w:p>
    <w:p>
      <w:pPr>
        <w:keepNext w:val="0"/>
        <w:keepLines w:val="0"/>
        <w:pageBreakBefore w:val="0"/>
        <w:numPr>
          <w:ilvl w:val="0"/>
          <w:numId w:val="0"/>
        </w:numPr>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（五）</w:t>
      </w:r>
      <w:r>
        <w:rPr>
          <w:rFonts w:hint="eastAsia" w:ascii="仿宋_GB2312" w:hAnsi="仿宋_GB2312" w:eastAsia="仿宋_GB2312" w:cs="仿宋_GB2312"/>
          <w:color w:val="auto"/>
          <w:sz w:val="32"/>
          <w:szCs w:val="32"/>
          <w:lang w:eastAsia="zh-CN"/>
        </w:rPr>
        <w:t>在规定的学制内正常毕业并按期取得学历学位证书；</w:t>
      </w:r>
    </w:p>
    <w:p>
      <w:pPr>
        <w:keepNext w:val="0"/>
        <w:keepLines w:val="0"/>
        <w:pageBreakBefore w:val="0"/>
        <w:numPr>
          <w:ilvl w:val="0"/>
          <w:numId w:val="0"/>
        </w:numPr>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w:t>
      </w:r>
      <w:r>
        <w:rPr>
          <w:rFonts w:hint="eastAsia" w:ascii="仿宋_GB2312" w:hAnsi="仿宋_GB2312" w:eastAsia="仿宋_GB2312" w:cs="仿宋_GB2312"/>
          <w:i w:val="0"/>
          <w:caps w:val="0"/>
          <w:color w:val="auto"/>
          <w:spacing w:val="0"/>
          <w:kern w:val="0"/>
          <w:sz w:val="32"/>
          <w:szCs w:val="32"/>
          <w:lang w:val="en-US" w:eastAsia="zh-CN" w:bidi="ar"/>
        </w:rPr>
        <w:t>年龄35周岁以下（时间截止2021年6月1日）；</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具备岗位要求的其他资格条件。</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有下列情形之一的人员不得报名：</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周口市</w:t>
      </w:r>
      <w:r>
        <w:rPr>
          <w:rFonts w:hint="eastAsia" w:ascii="仿宋_GB2312" w:hAnsi="仿宋_GB2312" w:eastAsia="仿宋_GB2312" w:cs="仿宋_GB2312"/>
          <w:color w:val="auto"/>
          <w:sz w:val="32"/>
          <w:szCs w:val="32"/>
          <w:lang w:eastAsia="zh-CN"/>
        </w:rPr>
        <w:t>辖区内</w:t>
      </w:r>
      <w:r>
        <w:rPr>
          <w:rFonts w:hint="eastAsia" w:ascii="仿宋_GB2312" w:hAnsi="仿宋_GB2312" w:eastAsia="仿宋_GB2312" w:cs="仿宋_GB2312"/>
          <w:color w:val="auto"/>
          <w:sz w:val="32"/>
          <w:szCs w:val="32"/>
        </w:rPr>
        <w:t>机关事业单位在编人员；</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eastAsia="zh-CN"/>
        </w:rPr>
        <w:t>、曾因犯罪受过刑事处罚的；</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涉嫌</w:t>
      </w:r>
      <w:r>
        <w:rPr>
          <w:rFonts w:hint="eastAsia" w:ascii="仿宋_GB2312" w:hAnsi="仿宋_GB2312" w:eastAsia="仿宋_GB2312" w:cs="仿宋_GB2312"/>
          <w:color w:val="auto"/>
          <w:sz w:val="32"/>
          <w:szCs w:val="32"/>
          <w:lang w:eastAsia="zh-CN"/>
        </w:rPr>
        <w:t>违纪违法正在接受有关机关审查尚未作出结论的；</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4、受处分期间或者未满影响期限的；</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曾在公务员招录、</w:t>
      </w:r>
      <w:r>
        <w:rPr>
          <w:rFonts w:hint="eastAsia" w:ascii="仿宋_GB2312" w:hAnsi="仿宋_GB2312" w:eastAsia="仿宋_GB2312" w:cs="仿宋_GB2312"/>
          <w:color w:val="auto"/>
          <w:sz w:val="32"/>
          <w:szCs w:val="32"/>
          <w:lang w:eastAsia="zh-CN"/>
        </w:rPr>
        <w:t>人才引进、</w:t>
      </w:r>
      <w:r>
        <w:rPr>
          <w:rFonts w:hint="eastAsia" w:ascii="仿宋_GB2312" w:hAnsi="仿宋_GB2312" w:eastAsia="仿宋_GB2312" w:cs="仿宋_GB2312"/>
          <w:color w:val="auto"/>
          <w:sz w:val="32"/>
          <w:szCs w:val="32"/>
        </w:rPr>
        <w:t>事业单位公开招聘考试中被认定有舞弊等严重违反招聘纪律行为人员；</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6、报考人员不得报考引进后即构成回避关系的岗位；</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国家和省另有规定不得应聘到事业单位的人员</w:t>
      </w:r>
      <w:r>
        <w:rPr>
          <w:rFonts w:hint="eastAsia" w:ascii="仿宋_GB2312" w:hAnsi="仿宋_GB2312" w:eastAsia="仿宋_GB2312" w:cs="仿宋_GB2312"/>
          <w:color w:val="auto"/>
          <w:sz w:val="32"/>
          <w:szCs w:val="32"/>
          <w:lang w:val="en-US" w:eastAsia="zh-CN"/>
        </w:rPr>
        <w:t>;</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8、法律、法规规定的其他情形。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02"/>
        <w:jc w:val="left"/>
        <w:textAlignment w:val="auto"/>
        <w:rPr>
          <w:rFonts w:hint="eastAsia" w:ascii="黑体" w:hAnsi="黑体" w:eastAsia="黑体" w:cs="黑体"/>
          <w:b w:val="0"/>
          <w:bCs/>
          <w:i w:val="0"/>
          <w:caps w:val="0"/>
          <w:color w:val="auto"/>
          <w:spacing w:val="0"/>
          <w:kern w:val="0"/>
          <w:sz w:val="32"/>
          <w:szCs w:val="32"/>
          <w:lang w:val="en-US" w:eastAsia="zh-CN" w:bidi="ar"/>
        </w:rPr>
      </w:pPr>
      <w:r>
        <w:rPr>
          <w:rFonts w:hint="eastAsia" w:ascii="黑体" w:hAnsi="黑体" w:eastAsia="黑体" w:cs="黑体"/>
          <w:b w:val="0"/>
          <w:bCs/>
          <w:i w:val="0"/>
          <w:caps w:val="0"/>
          <w:color w:val="auto"/>
          <w:spacing w:val="0"/>
          <w:kern w:val="0"/>
          <w:sz w:val="32"/>
          <w:szCs w:val="32"/>
          <w:lang w:val="en-US" w:eastAsia="zh-CN" w:bidi="ar"/>
        </w:rPr>
        <w:t>三、报名方式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i w:val="0"/>
          <w:caps w:val="0"/>
          <w:color w:val="auto"/>
          <w:spacing w:val="0"/>
          <w:kern w:val="0"/>
          <w:sz w:val="32"/>
          <w:szCs w:val="32"/>
          <w:lang w:val="en-US" w:eastAsia="zh-CN" w:bidi="ar"/>
        </w:rPr>
        <w:t>以现场报名和电子邮件报名两种方式进行。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default"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i w:val="0"/>
          <w:caps w:val="0"/>
          <w:color w:val="auto"/>
          <w:spacing w:val="0"/>
          <w:kern w:val="0"/>
          <w:sz w:val="32"/>
          <w:szCs w:val="32"/>
          <w:lang w:val="en-US" w:eastAsia="zh-CN" w:bidi="ar"/>
        </w:rPr>
        <w:t>现场报名：携带报名登记表，身份证、毕业证、学位证、教育部学历证书电子注册备案表、资格证书、荣誉奖项等原件及复印件到周口市疾病预防控制中心人事科报名（周口市川汇区太昊路东段10号，613房间）。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i w:val="0"/>
          <w:caps w:val="0"/>
          <w:color w:val="auto"/>
          <w:spacing w:val="0"/>
          <w:kern w:val="0"/>
          <w:sz w:val="32"/>
          <w:szCs w:val="32"/>
          <w:u w:val="none"/>
          <w:lang w:val="en-US" w:eastAsia="zh-CN" w:bidi="ar"/>
        </w:rPr>
      </w:pPr>
      <w:r>
        <w:rPr>
          <w:rFonts w:hint="eastAsia" w:ascii="仿宋_GB2312" w:hAnsi="仿宋_GB2312" w:eastAsia="仿宋_GB2312" w:cs="仿宋_GB2312"/>
          <w:i w:val="0"/>
          <w:caps w:val="0"/>
          <w:color w:val="auto"/>
          <w:spacing w:val="0"/>
          <w:kern w:val="0"/>
          <w:sz w:val="32"/>
          <w:szCs w:val="32"/>
          <w:lang w:val="en-US" w:eastAsia="zh-CN" w:bidi="ar"/>
        </w:rPr>
        <w:t>电子邮件报名：将报名登记表电子版，身份证、毕业证、学位证、教育部学历证书电子注册备案表、资格证书、荣誉奖项等原件扫描件发送至电子邮箱：</w:t>
      </w:r>
      <w:r>
        <w:rPr>
          <w:rFonts w:hint="eastAsia" w:ascii="仿宋_GB2312" w:hAnsi="仿宋_GB2312" w:eastAsia="仿宋_GB2312" w:cs="仿宋_GB2312"/>
          <w:i w:val="0"/>
          <w:caps w:val="0"/>
          <w:color w:val="auto"/>
          <w:spacing w:val="0"/>
          <w:kern w:val="0"/>
          <w:sz w:val="32"/>
          <w:szCs w:val="32"/>
          <w:u w:val="none"/>
          <w:lang w:val="en-US" w:eastAsia="zh-CN" w:bidi="ar"/>
        </w:rPr>
        <w:fldChar w:fldCharType="begin"/>
      </w:r>
      <w:r>
        <w:rPr>
          <w:rFonts w:hint="eastAsia" w:ascii="仿宋_GB2312" w:hAnsi="仿宋_GB2312" w:eastAsia="仿宋_GB2312" w:cs="仿宋_GB2312"/>
          <w:i w:val="0"/>
          <w:caps w:val="0"/>
          <w:color w:val="auto"/>
          <w:spacing w:val="0"/>
          <w:kern w:val="0"/>
          <w:sz w:val="32"/>
          <w:szCs w:val="32"/>
          <w:u w:val="none"/>
          <w:lang w:val="en-US" w:eastAsia="zh-CN" w:bidi="ar"/>
        </w:rPr>
        <w:instrText xml:space="preserve"> HYPERLINK "mailto:zkjkrsk@163.com，" </w:instrText>
      </w:r>
      <w:r>
        <w:rPr>
          <w:rFonts w:hint="eastAsia" w:ascii="仿宋_GB2312" w:hAnsi="仿宋_GB2312" w:eastAsia="仿宋_GB2312" w:cs="仿宋_GB2312"/>
          <w:i w:val="0"/>
          <w:caps w:val="0"/>
          <w:color w:val="auto"/>
          <w:spacing w:val="0"/>
          <w:kern w:val="0"/>
          <w:sz w:val="32"/>
          <w:szCs w:val="32"/>
          <w:u w:val="none"/>
          <w:lang w:val="en-US" w:eastAsia="zh-CN" w:bidi="ar"/>
        </w:rPr>
        <w:fldChar w:fldCharType="separate"/>
      </w:r>
      <w:r>
        <w:rPr>
          <w:rStyle w:val="6"/>
          <w:rFonts w:hint="eastAsia" w:ascii="仿宋_GB2312" w:hAnsi="仿宋_GB2312" w:eastAsia="仿宋_GB2312" w:cs="仿宋_GB2312"/>
          <w:i w:val="0"/>
          <w:caps w:val="0"/>
          <w:color w:val="auto"/>
          <w:spacing w:val="0"/>
          <w:kern w:val="0"/>
          <w:sz w:val="32"/>
          <w:szCs w:val="32"/>
          <w:u w:val="none"/>
          <w:lang w:val="en-US" w:eastAsia="zh-CN" w:bidi="ar"/>
        </w:rPr>
        <w:t>zkjkrsk@163.com。</w:t>
      </w:r>
      <w:r>
        <w:rPr>
          <w:rFonts w:hint="eastAsia" w:ascii="仿宋_GB2312" w:hAnsi="仿宋_GB2312" w:eastAsia="仿宋_GB2312" w:cs="仿宋_GB2312"/>
          <w:i w:val="0"/>
          <w:caps w:val="0"/>
          <w:color w:val="auto"/>
          <w:spacing w:val="0"/>
          <w:kern w:val="0"/>
          <w:sz w:val="32"/>
          <w:szCs w:val="32"/>
          <w:u w:val="none"/>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default"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i w:val="0"/>
          <w:caps w:val="0"/>
          <w:color w:val="auto"/>
          <w:spacing w:val="0"/>
          <w:kern w:val="0"/>
          <w:sz w:val="32"/>
          <w:szCs w:val="32"/>
          <w:lang w:val="en-US" w:eastAsia="zh-CN" w:bidi="ar"/>
        </w:rPr>
        <w:t>报名截止时间2021年7月2日17:00时。</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02"/>
        <w:jc w:val="left"/>
        <w:textAlignment w:val="auto"/>
        <w:rPr>
          <w:rFonts w:hint="eastAsia" w:ascii="黑体" w:hAnsi="黑体" w:eastAsia="黑体" w:cs="黑体"/>
          <w:b w:val="0"/>
          <w:bCs/>
          <w:i w:val="0"/>
          <w:caps w:val="0"/>
          <w:color w:val="auto"/>
          <w:spacing w:val="0"/>
          <w:kern w:val="0"/>
          <w:sz w:val="32"/>
          <w:szCs w:val="32"/>
          <w:lang w:val="en-US" w:eastAsia="zh-CN" w:bidi="ar"/>
        </w:rPr>
      </w:pPr>
      <w:r>
        <w:rPr>
          <w:rFonts w:hint="eastAsia" w:ascii="黑体" w:hAnsi="黑体" w:eastAsia="黑体" w:cs="黑体"/>
          <w:b w:val="0"/>
          <w:bCs/>
          <w:i w:val="0"/>
          <w:caps w:val="0"/>
          <w:color w:val="auto"/>
          <w:spacing w:val="0"/>
          <w:kern w:val="0"/>
          <w:sz w:val="32"/>
          <w:szCs w:val="32"/>
          <w:lang w:val="en-US" w:eastAsia="zh-CN" w:bidi="ar"/>
        </w:rPr>
        <w:t>四、资格审查</w:t>
      </w:r>
    </w:p>
    <w:p>
      <w:pPr>
        <w:pStyle w:val="2"/>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60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接到报名材料后，进行资格审查，</w:t>
      </w:r>
      <w:r>
        <w:rPr>
          <w:rFonts w:hint="eastAsia" w:ascii="仿宋_GB2312" w:hAnsi="仿宋_GB2312" w:eastAsia="仿宋_GB2312" w:cs="仿宋_GB2312"/>
          <w:color w:val="auto"/>
          <w:sz w:val="32"/>
          <w:szCs w:val="32"/>
        </w:rPr>
        <w:t>资格审查贯穿</w:t>
      </w:r>
      <w:r>
        <w:rPr>
          <w:rFonts w:hint="eastAsia" w:ascii="仿宋_GB2312" w:hAnsi="仿宋_GB2312" w:eastAsia="仿宋_GB2312" w:cs="仿宋_GB2312"/>
          <w:color w:val="auto"/>
          <w:sz w:val="32"/>
          <w:szCs w:val="32"/>
          <w:lang w:eastAsia="zh-CN"/>
        </w:rPr>
        <w:t>引进</w:t>
      </w:r>
      <w:r>
        <w:rPr>
          <w:rFonts w:hint="eastAsia" w:ascii="仿宋_GB2312" w:hAnsi="仿宋_GB2312" w:eastAsia="仿宋_GB2312" w:cs="仿宋_GB2312"/>
          <w:color w:val="auto"/>
          <w:sz w:val="32"/>
          <w:szCs w:val="32"/>
        </w:rPr>
        <w:t>工作全过程</w:t>
      </w:r>
      <w:r>
        <w:rPr>
          <w:rFonts w:hint="eastAsia" w:ascii="仿宋_GB2312" w:hAnsi="仿宋_GB2312" w:eastAsia="仿宋_GB2312" w:cs="仿宋_GB2312"/>
          <w:color w:val="auto"/>
          <w:sz w:val="32"/>
          <w:szCs w:val="32"/>
          <w:lang w:eastAsia="zh-CN"/>
        </w:rPr>
        <w:t>，报名</w:t>
      </w:r>
      <w:r>
        <w:rPr>
          <w:rFonts w:hint="eastAsia" w:ascii="仿宋_GB2312" w:hAnsi="仿宋_GB2312" w:eastAsia="仿宋_GB2312" w:cs="仿宋_GB2312"/>
          <w:color w:val="auto"/>
          <w:sz w:val="32"/>
          <w:szCs w:val="32"/>
        </w:rPr>
        <w:t>人员报名时提交的信息和提供的有关材料必须真实有效。一经发现不符合引进条件、弄虚作假或违反引进规定的，将取消其</w:t>
      </w:r>
      <w:r>
        <w:rPr>
          <w:rFonts w:hint="eastAsia" w:ascii="仿宋_GB2312" w:hAnsi="仿宋_GB2312" w:eastAsia="仿宋_GB2312" w:cs="仿宋_GB2312"/>
          <w:color w:val="auto"/>
          <w:sz w:val="32"/>
          <w:szCs w:val="32"/>
          <w:lang w:eastAsia="zh-CN"/>
        </w:rPr>
        <w:t>引进</w:t>
      </w:r>
      <w:r>
        <w:rPr>
          <w:rFonts w:hint="eastAsia" w:ascii="仿宋_GB2312" w:hAnsi="仿宋_GB2312" w:eastAsia="仿宋_GB2312" w:cs="仿宋_GB2312"/>
          <w:color w:val="auto"/>
          <w:sz w:val="32"/>
          <w:szCs w:val="32"/>
        </w:rPr>
        <w:t>资格，由此产生的一切后果由个人承担。</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jc w:val="left"/>
        <w:textAlignment w:val="auto"/>
        <w:rPr>
          <w:rFonts w:hint="eastAsia" w:ascii="黑体" w:hAnsi="黑体" w:eastAsia="黑体" w:cs="黑体"/>
          <w:b w:val="0"/>
          <w:bCs/>
          <w:i w:val="0"/>
          <w:caps w:val="0"/>
          <w:color w:val="auto"/>
          <w:spacing w:val="0"/>
          <w:kern w:val="0"/>
          <w:sz w:val="32"/>
          <w:szCs w:val="32"/>
          <w:lang w:val="en-US" w:eastAsia="zh-CN" w:bidi="ar"/>
        </w:rPr>
      </w:pPr>
      <w:r>
        <w:rPr>
          <w:rFonts w:hint="eastAsia" w:ascii="黑体" w:hAnsi="黑体" w:eastAsia="黑体" w:cs="黑体"/>
          <w:b w:val="0"/>
          <w:bCs/>
          <w:i w:val="0"/>
          <w:caps w:val="0"/>
          <w:color w:val="auto"/>
          <w:spacing w:val="0"/>
          <w:kern w:val="0"/>
          <w:sz w:val="32"/>
          <w:szCs w:val="32"/>
          <w:lang w:val="en-US" w:eastAsia="zh-CN" w:bidi="ar"/>
        </w:rPr>
        <w:t>五、综合测评</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left"/>
        <w:textAlignment w:val="auto"/>
        <w:rPr>
          <w:rFonts w:hint="eastAsia" w:ascii="仿宋_GB2312" w:hAnsi="仿宋_GB2312" w:eastAsia="仿宋_GB2312" w:cs="仿宋_GB2312"/>
          <w:b w:val="0"/>
          <w:bCs/>
          <w:i w:val="0"/>
          <w:caps w:val="0"/>
          <w:color w:val="auto"/>
          <w:spacing w:val="0"/>
          <w:kern w:val="0"/>
          <w:sz w:val="32"/>
          <w:szCs w:val="32"/>
          <w:lang w:val="en-US" w:eastAsia="zh-CN" w:bidi="ar"/>
        </w:rPr>
      </w:pPr>
      <w:r>
        <w:rPr>
          <w:rFonts w:hint="eastAsia" w:ascii="仿宋_GB2312" w:hAnsi="仿宋_GB2312" w:eastAsia="仿宋_GB2312" w:cs="仿宋_GB2312"/>
          <w:b w:val="0"/>
          <w:bCs/>
          <w:i w:val="0"/>
          <w:caps w:val="0"/>
          <w:color w:val="auto"/>
          <w:spacing w:val="0"/>
          <w:kern w:val="0"/>
          <w:sz w:val="32"/>
          <w:szCs w:val="32"/>
          <w:lang w:val="en-US" w:eastAsia="zh-CN" w:bidi="ar"/>
        </w:rPr>
        <w:t>对资格审查合格人员进行初步筛选，确定进入综合测评人员，综合测评按照“干什么、考什么”和“人岗相适”原则，采取结构化面试、一般能力测试、专业能力测试等方式进行。综合测评具体方式、时间、地点另行通知。</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黑体" w:hAnsi="黑体" w:eastAsia="黑体" w:cs="黑体"/>
          <w:b w:val="0"/>
          <w:bCs w:val="0"/>
          <w:color w:val="auto"/>
          <w:sz w:val="32"/>
          <w:szCs w:val="32"/>
          <w:lang w:eastAsia="zh-CN"/>
        </w:rPr>
      </w:pPr>
      <w:r>
        <w:rPr>
          <w:rStyle w:val="5"/>
          <w:rFonts w:hint="eastAsia" w:ascii="黑体" w:hAnsi="黑体" w:eastAsia="黑体" w:cs="黑体"/>
          <w:b w:val="0"/>
          <w:bCs w:val="0"/>
          <w:color w:val="auto"/>
          <w:sz w:val="32"/>
          <w:szCs w:val="32"/>
          <w:lang w:eastAsia="zh-CN"/>
        </w:rPr>
        <w:t>六、</w:t>
      </w:r>
      <w:r>
        <w:rPr>
          <w:rStyle w:val="5"/>
          <w:rFonts w:hint="eastAsia" w:ascii="黑体" w:hAnsi="黑体" w:eastAsia="黑体" w:cs="黑体"/>
          <w:b w:val="0"/>
          <w:bCs w:val="0"/>
          <w:color w:val="auto"/>
          <w:sz w:val="32"/>
          <w:szCs w:val="32"/>
        </w:rPr>
        <w:t>体检</w:t>
      </w:r>
      <w:r>
        <w:rPr>
          <w:rStyle w:val="5"/>
          <w:rFonts w:hint="eastAsia" w:ascii="黑体" w:hAnsi="黑体" w:eastAsia="黑体" w:cs="黑体"/>
          <w:b w:val="0"/>
          <w:bCs w:val="0"/>
          <w:color w:val="auto"/>
          <w:sz w:val="32"/>
          <w:szCs w:val="32"/>
          <w:lang w:eastAsia="zh-CN"/>
        </w:rPr>
        <w:t>考察</w:t>
      </w:r>
    </w:p>
    <w:p>
      <w:pPr>
        <w:keepNext w:val="0"/>
        <w:keepLines w:val="0"/>
        <w:pageBreakBefore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根据综合测评结果确定</w:t>
      </w:r>
      <w:r>
        <w:rPr>
          <w:rFonts w:hint="eastAsia" w:ascii="仿宋_GB2312" w:hAnsi="仿宋_GB2312" w:eastAsia="仿宋_GB2312" w:cs="仿宋_GB2312"/>
          <w:color w:val="auto"/>
          <w:sz w:val="32"/>
          <w:szCs w:val="32"/>
        </w:rPr>
        <w:t>体检</w:t>
      </w:r>
      <w:r>
        <w:rPr>
          <w:rFonts w:hint="eastAsia" w:ascii="仿宋_GB2312" w:hAnsi="仿宋_GB2312" w:eastAsia="仿宋_GB2312" w:cs="仿宋_GB2312"/>
          <w:color w:val="auto"/>
          <w:sz w:val="32"/>
          <w:szCs w:val="32"/>
          <w:lang w:eastAsia="zh-CN"/>
        </w:rPr>
        <w:t>人员</w:t>
      </w:r>
      <w:r>
        <w:rPr>
          <w:rFonts w:hint="eastAsia" w:ascii="仿宋_GB2312" w:hAnsi="仿宋_GB2312" w:eastAsia="仿宋_GB2312" w:cs="仿宋_GB2312"/>
          <w:color w:val="auto"/>
          <w:sz w:val="32"/>
          <w:szCs w:val="32"/>
        </w:rPr>
        <w:t>。体检</w:t>
      </w:r>
      <w:r>
        <w:rPr>
          <w:rFonts w:hint="eastAsia" w:ascii="仿宋_GB2312" w:hAnsi="仿宋_GB2312" w:eastAsia="仿宋_GB2312" w:cs="仿宋_GB2312"/>
          <w:color w:val="auto"/>
          <w:sz w:val="32"/>
          <w:szCs w:val="32"/>
          <w:lang w:eastAsia="zh-CN"/>
        </w:rPr>
        <w:t>参照公务员录用体检办法和标准进行。</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体检合格人员确定为考察对象。考察采取审查档案和实地考察等方法，重点了解考察对象在政治思想、道德品质、能力素质、遵纪守法、廉洁自律等方面的情况以及学习工作表现，并核实考察对象提供的报</w:t>
      </w:r>
      <w:r>
        <w:rPr>
          <w:rFonts w:hint="eastAsia" w:ascii="仿宋_GB2312" w:hAnsi="仿宋_GB2312" w:eastAsia="仿宋_GB2312" w:cs="仿宋_GB2312"/>
          <w:color w:val="auto"/>
          <w:kern w:val="0"/>
          <w:sz w:val="32"/>
          <w:szCs w:val="32"/>
          <w:lang w:eastAsia="zh-CN"/>
        </w:rPr>
        <w:t>名</w:t>
      </w:r>
      <w:r>
        <w:rPr>
          <w:rFonts w:hint="eastAsia" w:ascii="仿宋_GB2312" w:hAnsi="仿宋_GB2312" w:eastAsia="仿宋_GB2312" w:cs="仿宋_GB2312"/>
          <w:color w:val="auto"/>
          <w:kern w:val="0"/>
          <w:sz w:val="32"/>
          <w:szCs w:val="32"/>
        </w:rPr>
        <w:t>信息和相关材料是否真实、准确。</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黑体" w:hAnsi="黑体" w:eastAsia="黑体" w:cs="黑体"/>
          <w:b w:val="0"/>
          <w:bCs w:val="0"/>
          <w:color w:val="auto"/>
          <w:sz w:val="32"/>
          <w:szCs w:val="32"/>
        </w:rPr>
      </w:pPr>
      <w:r>
        <w:rPr>
          <w:rStyle w:val="5"/>
          <w:rFonts w:hint="eastAsia" w:ascii="黑体" w:hAnsi="黑体" w:eastAsia="黑体" w:cs="黑体"/>
          <w:b w:val="0"/>
          <w:bCs w:val="0"/>
          <w:color w:val="auto"/>
          <w:sz w:val="32"/>
          <w:szCs w:val="32"/>
          <w:lang w:eastAsia="zh-CN"/>
        </w:rPr>
        <w:t>七</w:t>
      </w:r>
      <w:r>
        <w:rPr>
          <w:rStyle w:val="5"/>
          <w:rFonts w:hint="eastAsia" w:ascii="黑体" w:hAnsi="黑体" w:eastAsia="黑体" w:cs="黑体"/>
          <w:b w:val="0"/>
          <w:bCs w:val="0"/>
          <w:color w:val="auto"/>
          <w:sz w:val="32"/>
          <w:szCs w:val="32"/>
        </w:rPr>
        <w:t>、公示与聘用</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color w:val="auto"/>
          <w:sz w:val="32"/>
          <w:szCs w:val="32"/>
        </w:rPr>
        <w:t>体检</w:t>
      </w:r>
      <w:r>
        <w:rPr>
          <w:rFonts w:hint="eastAsia" w:ascii="仿宋_GB2312" w:hAnsi="仿宋_GB2312" w:eastAsia="仿宋_GB2312" w:cs="仿宋_GB2312"/>
          <w:color w:val="auto"/>
          <w:sz w:val="32"/>
          <w:szCs w:val="32"/>
          <w:lang w:eastAsia="zh-CN"/>
        </w:rPr>
        <w:t>考察</w:t>
      </w:r>
      <w:r>
        <w:rPr>
          <w:rFonts w:hint="eastAsia" w:ascii="仿宋_GB2312" w:hAnsi="仿宋_GB2312" w:eastAsia="仿宋_GB2312" w:cs="仿宋_GB2312"/>
          <w:color w:val="auto"/>
          <w:sz w:val="32"/>
          <w:szCs w:val="32"/>
        </w:rPr>
        <w:t>合格人员确定为拟引进人员，公示期满且无异议的人员，按照规定办理</w:t>
      </w:r>
      <w:r>
        <w:rPr>
          <w:rFonts w:hint="eastAsia" w:ascii="仿宋_GB2312" w:hAnsi="仿宋_GB2312" w:eastAsia="仿宋_GB2312" w:cs="仿宋_GB2312"/>
          <w:color w:val="auto"/>
          <w:sz w:val="32"/>
          <w:szCs w:val="32"/>
          <w:lang w:eastAsia="zh-CN"/>
        </w:rPr>
        <w:t>入编</w:t>
      </w:r>
      <w:r>
        <w:rPr>
          <w:rFonts w:hint="eastAsia" w:ascii="仿宋_GB2312" w:hAnsi="仿宋_GB2312" w:eastAsia="仿宋_GB2312" w:cs="仿宋_GB2312"/>
          <w:color w:val="auto"/>
          <w:sz w:val="32"/>
          <w:szCs w:val="32"/>
        </w:rPr>
        <w:t>手续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i w:val="0"/>
          <w:caps w:val="0"/>
          <w:color w:val="auto"/>
          <w:spacing w:val="0"/>
          <w:kern w:val="0"/>
          <w:sz w:val="32"/>
          <w:szCs w:val="32"/>
          <w:lang w:val="en-US" w:eastAsia="zh-CN" w:bidi="ar"/>
        </w:rPr>
        <w:t>执行国家规定事业单位工资待遇。</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引进人员实行试用期制度，</w:t>
      </w:r>
      <w:r>
        <w:rPr>
          <w:rFonts w:hint="eastAsia" w:ascii="仿宋_GB2312" w:hAnsi="仿宋_GB2312" w:eastAsia="仿宋_GB2312" w:cs="仿宋_GB2312"/>
          <w:color w:val="auto"/>
          <w:sz w:val="32"/>
          <w:szCs w:val="32"/>
          <w:lang w:eastAsia="zh-CN"/>
        </w:rPr>
        <w:t>试用期</w:t>
      </w:r>
      <w:r>
        <w:rPr>
          <w:rFonts w:hint="eastAsia" w:ascii="仿宋_GB2312" w:hAnsi="仿宋_GB2312" w:eastAsia="仿宋_GB2312" w:cs="仿宋_GB2312"/>
          <w:color w:val="auto"/>
          <w:sz w:val="32"/>
          <w:szCs w:val="32"/>
          <w:lang w:val="en-US" w:eastAsia="zh-CN"/>
        </w:rPr>
        <w:t>12个月，</w:t>
      </w:r>
      <w:r>
        <w:rPr>
          <w:rFonts w:hint="eastAsia" w:ascii="仿宋_GB2312" w:hAnsi="仿宋_GB2312" w:eastAsia="仿宋_GB2312" w:cs="仿宋_GB2312"/>
          <w:color w:val="auto"/>
          <w:sz w:val="32"/>
          <w:szCs w:val="32"/>
        </w:rPr>
        <w:t>试用期满后进行综合考察，合格的予以正式聘用；不合格的，取消</w:t>
      </w:r>
      <w:r>
        <w:rPr>
          <w:rFonts w:hint="eastAsia" w:ascii="仿宋_GB2312" w:hAnsi="仿宋_GB2312" w:eastAsia="仿宋_GB2312" w:cs="仿宋_GB2312"/>
          <w:color w:val="auto"/>
          <w:sz w:val="32"/>
          <w:szCs w:val="32"/>
          <w:lang w:eastAsia="zh-CN"/>
        </w:rPr>
        <w:t>引进</w:t>
      </w:r>
      <w:r>
        <w:rPr>
          <w:rFonts w:hint="eastAsia" w:ascii="仿宋_GB2312" w:hAnsi="仿宋_GB2312" w:eastAsia="仿宋_GB2312" w:cs="仿宋_GB2312"/>
          <w:color w:val="auto"/>
          <w:sz w:val="32"/>
          <w:szCs w:val="32"/>
        </w:rPr>
        <w:t>资格。</w:t>
      </w:r>
      <w:r>
        <w:rPr>
          <w:rFonts w:hint="eastAsia" w:ascii="仿宋_GB2312" w:hAnsi="仿宋_GB2312" w:eastAsia="仿宋_GB2312" w:cs="仿宋_GB2312"/>
          <w:color w:val="auto"/>
          <w:sz w:val="32"/>
          <w:szCs w:val="32"/>
          <w:lang w:eastAsia="zh-CN"/>
        </w:rPr>
        <w:t>引进人员最低服务年限为</w:t>
      </w:r>
      <w:r>
        <w:rPr>
          <w:rFonts w:hint="eastAsia" w:ascii="仿宋_GB2312" w:hAnsi="仿宋_GB2312" w:eastAsia="仿宋_GB2312" w:cs="仿宋_GB2312"/>
          <w:color w:val="auto"/>
          <w:sz w:val="32"/>
          <w:szCs w:val="32"/>
          <w:lang w:val="en-US" w:eastAsia="zh-CN"/>
        </w:rPr>
        <w:t>5年（含试用期），5年内不得调出，否则视为单方解聘，不办理人事档案转移手续。</w:t>
      </w:r>
    </w:p>
    <w:p>
      <w:pPr>
        <w:keepNext w:val="0"/>
        <w:keepLines w:val="0"/>
        <w:pageBreakBefore w:val="0"/>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八、</w:t>
      </w:r>
      <w:r>
        <w:rPr>
          <w:rFonts w:hint="eastAsia" w:ascii="黑体" w:hAnsi="黑体" w:eastAsia="黑体" w:cs="黑体"/>
          <w:b w:val="0"/>
          <w:bCs w:val="0"/>
          <w:color w:val="auto"/>
          <w:sz w:val="32"/>
          <w:szCs w:val="32"/>
        </w:rPr>
        <w:t>其他事项</w:t>
      </w:r>
    </w:p>
    <w:p>
      <w:pPr>
        <w:keepNext w:val="0"/>
        <w:keepLines w:val="0"/>
        <w:pageBreakBefore w:val="0"/>
        <w:widowControl/>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报名</w:t>
      </w:r>
      <w:r>
        <w:rPr>
          <w:rFonts w:hint="eastAsia" w:ascii="仿宋_GB2312" w:hAnsi="仿宋_GB2312" w:eastAsia="仿宋_GB2312" w:cs="仿宋_GB2312"/>
          <w:color w:val="auto"/>
          <w:sz w:val="32"/>
          <w:szCs w:val="32"/>
        </w:rPr>
        <w:t>人员确保</w:t>
      </w:r>
      <w:r>
        <w:rPr>
          <w:rFonts w:hint="eastAsia" w:ascii="仿宋_GB2312" w:hAnsi="仿宋_GB2312" w:eastAsia="仿宋_GB2312" w:cs="仿宋_GB2312"/>
          <w:color w:val="auto"/>
          <w:sz w:val="32"/>
          <w:szCs w:val="32"/>
          <w:lang w:eastAsia="zh-CN"/>
        </w:rPr>
        <w:t>报名</w:t>
      </w:r>
      <w:r>
        <w:rPr>
          <w:rFonts w:hint="eastAsia" w:ascii="仿宋_GB2312" w:hAnsi="仿宋_GB2312" w:eastAsia="仿宋_GB2312" w:cs="仿宋_GB2312"/>
          <w:color w:val="auto"/>
          <w:sz w:val="32"/>
          <w:szCs w:val="32"/>
        </w:rPr>
        <w:t>时留存的联系方式准确、畅通，如因通信不畅导致不能及时通知到</w:t>
      </w:r>
      <w:r>
        <w:rPr>
          <w:rFonts w:hint="eastAsia" w:ascii="仿宋_GB2312" w:hAnsi="仿宋_GB2312" w:eastAsia="仿宋_GB2312" w:cs="仿宋_GB2312"/>
          <w:color w:val="auto"/>
          <w:sz w:val="32"/>
          <w:szCs w:val="32"/>
          <w:lang w:eastAsia="zh-CN"/>
        </w:rPr>
        <w:t>报名</w:t>
      </w:r>
      <w:r>
        <w:rPr>
          <w:rFonts w:hint="eastAsia" w:ascii="仿宋_GB2312" w:hAnsi="仿宋_GB2312" w:eastAsia="仿宋_GB2312" w:cs="仿宋_GB2312"/>
          <w:color w:val="auto"/>
          <w:sz w:val="32"/>
          <w:szCs w:val="32"/>
        </w:rPr>
        <w:t>人员，或</w:t>
      </w:r>
      <w:r>
        <w:rPr>
          <w:rFonts w:hint="eastAsia" w:ascii="仿宋_GB2312" w:hAnsi="仿宋_GB2312" w:eastAsia="仿宋_GB2312" w:cs="仿宋_GB2312"/>
          <w:color w:val="auto"/>
          <w:sz w:val="32"/>
          <w:szCs w:val="32"/>
          <w:lang w:eastAsia="zh-CN"/>
        </w:rPr>
        <w:t>报名</w:t>
      </w:r>
      <w:r>
        <w:rPr>
          <w:rFonts w:hint="eastAsia" w:ascii="仿宋_GB2312" w:hAnsi="仿宋_GB2312" w:eastAsia="仿宋_GB2312" w:cs="仿宋_GB2312"/>
          <w:color w:val="auto"/>
          <w:sz w:val="32"/>
          <w:szCs w:val="32"/>
        </w:rPr>
        <w:t>人员未在规定时间内按要求参加</w:t>
      </w:r>
      <w:r>
        <w:rPr>
          <w:rFonts w:hint="eastAsia" w:ascii="仿宋_GB2312" w:hAnsi="仿宋_GB2312" w:eastAsia="仿宋_GB2312" w:cs="仿宋_GB2312"/>
          <w:color w:val="auto"/>
          <w:sz w:val="32"/>
          <w:szCs w:val="32"/>
          <w:lang w:eastAsia="zh-CN"/>
        </w:rPr>
        <w:t>综合测评</w:t>
      </w:r>
      <w:r>
        <w:rPr>
          <w:rFonts w:hint="eastAsia" w:ascii="仿宋_GB2312" w:hAnsi="仿宋_GB2312" w:eastAsia="仿宋_GB2312" w:cs="仿宋_GB2312"/>
          <w:color w:val="auto"/>
          <w:sz w:val="32"/>
          <w:szCs w:val="32"/>
        </w:rPr>
        <w:t>、体检、考察的，均视为自动放弃。</w:t>
      </w:r>
    </w:p>
    <w:p>
      <w:pPr>
        <w:keepNext w:val="0"/>
        <w:keepLines w:val="0"/>
        <w:pageBreakBefore w:val="0"/>
        <w:widowControl/>
        <w:kinsoku/>
        <w:wordWrap/>
        <w:overflowPunct/>
        <w:topLinePunct w:val="0"/>
        <w:autoSpaceDE/>
        <w:autoSpaceDN/>
        <w:bidi w:val="0"/>
        <w:adjustRightInd/>
        <w:snapToGrid/>
        <w:spacing w:line="600" w:lineRule="exact"/>
        <w:ind w:left="0" w:firstLine="640" w:firstLineChars="200"/>
        <w:jc w:val="left"/>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联系</w:t>
      </w:r>
      <w:r>
        <w:rPr>
          <w:rFonts w:hint="eastAsia" w:ascii="仿宋_GB2312" w:hAnsi="仿宋_GB2312" w:eastAsia="仿宋_GB2312" w:cs="仿宋_GB2312"/>
          <w:color w:val="auto"/>
          <w:sz w:val="32"/>
          <w:szCs w:val="32"/>
        </w:rPr>
        <w:t>电话：0394-8318803</w:t>
      </w:r>
      <w:r>
        <w:rPr>
          <w:rFonts w:hint="eastAsia" w:ascii="仿宋_GB2312" w:hAnsi="仿宋_GB2312" w:eastAsia="仿宋_GB2312" w:cs="仿宋_GB2312"/>
          <w:color w:val="auto"/>
          <w:sz w:val="32"/>
          <w:szCs w:val="32"/>
          <w:lang w:val="en-US" w:eastAsia="zh-CN"/>
        </w:rPr>
        <w:t xml:space="preserve">  18939498686</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监督电话：0394-8318808</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附件：</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1、周口市疾病预防控制中心2021年引进高层人才需求表</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eastAsia="zh-CN"/>
        </w:rPr>
        <w:t>周口市疾病预防控制中心</w:t>
      </w:r>
      <w:r>
        <w:rPr>
          <w:rFonts w:hint="eastAsia" w:ascii="仿宋_GB2312" w:hAnsi="仿宋_GB2312" w:eastAsia="仿宋_GB2312" w:cs="仿宋_GB2312"/>
          <w:b w:val="0"/>
          <w:bCs w:val="0"/>
          <w:color w:val="auto"/>
          <w:sz w:val="32"/>
          <w:szCs w:val="32"/>
          <w:lang w:val="en-US" w:eastAsia="zh-CN"/>
        </w:rPr>
        <w:t>2021年</w:t>
      </w:r>
      <w:r>
        <w:rPr>
          <w:rFonts w:hint="eastAsia" w:ascii="仿宋_GB2312" w:hAnsi="仿宋_GB2312" w:eastAsia="仿宋_GB2312" w:cs="仿宋_GB2312"/>
          <w:b w:val="0"/>
          <w:bCs w:val="0"/>
          <w:color w:val="auto"/>
          <w:sz w:val="32"/>
          <w:szCs w:val="32"/>
          <w:lang w:eastAsia="zh-CN"/>
        </w:rPr>
        <w:t>引进高层次人才报名登记表</w:t>
      </w:r>
    </w:p>
    <w:p>
      <w:pPr>
        <w:keepNext w:val="0"/>
        <w:keepLines w:val="0"/>
        <w:pageBreakBefore w:val="0"/>
        <w:widowControl w:val="0"/>
        <w:kinsoku/>
        <w:wordWrap/>
        <w:overflowPunct/>
        <w:topLinePunct w:val="0"/>
        <w:autoSpaceDE/>
        <w:autoSpaceDN/>
        <w:bidi w:val="0"/>
        <w:adjustRightInd/>
        <w:snapToGrid/>
        <w:spacing w:line="600" w:lineRule="exact"/>
        <w:ind w:firstLine="4480" w:firstLineChars="1400"/>
        <w:textAlignment w:val="auto"/>
        <w:outlineLvl w:val="9"/>
        <w:rPr>
          <w:rFonts w:hint="eastAsia" w:ascii="仿宋_GB2312" w:hAnsi="仿宋_GB2312" w:eastAsia="仿宋_GB2312" w:cs="仿宋_GB2312"/>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ind w:firstLine="4480" w:firstLineChars="14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周口市疾病预防控制中心</w:t>
      </w: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w:t>
      </w:r>
      <w:r>
        <w:rPr>
          <w:rFonts w:hint="eastAsia" w:ascii="仿宋_GB2312" w:hAnsi="仿宋_GB2312" w:eastAsia="仿宋_GB2312" w:cs="仿宋_GB2312"/>
          <w:b w:val="0"/>
          <w:bCs w:val="0"/>
          <w:color w:val="auto"/>
          <w:sz w:val="32"/>
          <w:szCs w:val="32"/>
          <w:lang w:val="en-US" w:eastAsia="zh-CN"/>
        </w:rPr>
        <w:t xml:space="preserve"> 2021年6月25日</w:t>
      </w: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bookmarkStart w:id="0" w:name="_GoBack"/>
      <w:bookmarkEnd w:id="0"/>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eastAsia="zh-CN"/>
        </w:rPr>
        <w:t>附件</w:t>
      </w:r>
      <w:r>
        <w:rPr>
          <w:rFonts w:hint="eastAsia" w:ascii="宋体" w:hAnsi="宋体" w:eastAsia="宋体" w:cs="宋体"/>
          <w:b w:val="0"/>
          <w:bCs w:val="0"/>
          <w:color w:val="auto"/>
          <w:sz w:val="32"/>
          <w:szCs w:val="32"/>
          <w:lang w:val="en-US" w:eastAsia="zh-CN"/>
        </w:rPr>
        <w:t>1：</w:t>
      </w:r>
    </w:p>
    <w:p>
      <w:pPr>
        <w:keepNext w:val="0"/>
        <w:keepLines w:val="0"/>
        <w:pageBreakBefore w:val="0"/>
        <w:kinsoku/>
        <w:wordWrap/>
        <w:overflowPunct/>
        <w:topLinePunct w:val="0"/>
        <w:autoSpaceDE/>
        <w:autoSpaceDN/>
        <w:bidi w:val="0"/>
        <w:adjustRightInd/>
        <w:snapToGrid/>
        <w:spacing w:line="600" w:lineRule="exact"/>
        <w:jc w:val="center"/>
        <w:textAlignment w:val="auto"/>
        <w:outlineLvl w:val="9"/>
        <w:rPr>
          <w:rFonts w:hint="eastAsia" w:ascii="宋体" w:hAnsi="宋体" w:eastAsia="宋体" w:cs="宋体"/>
          <w:b/>
          <w:bCs/>
          <w:color w:val="auto"/>
          <w:sz w:val="36"/>
          <w:szCs w:val="36"/>
        </w:rPr>
      </w:pPr>
    </w:p>
    <w:p>
      <w:pPr>
        <w:keepNext w:val="0"/>
        <w:keepLines w:val="0"/>
        <w:pageBreakBefore w:val="0"/>
        <w:kinsoku/>
        <w:wordWrap/>
        <w:overflowPunct/>
        <w:topLinePunct w:val="0"/>
        <w:autoSpaceDE/>
        <w:autoSpaceDN/>
        <w:bidi w:val="0"/>
        <w:adjustRightInd/>
        <w:snapToGrid/>
        <w:spacing w:line="600" w:lineRule="exact"/>
        <w:jc w:val="center"/>
        <w:textAlignment w:val="auto"/>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rPr>
        <w:t>周口市疾病预防控制中心</w:t>
      </w:r>
      <w:r>
        <w:rPr>
          <w:rFonts w:hint="eastAsia" w:ascii="宋体" w:hAnsi="宋体" w:eastAsia="宋体" w:cs="宋体"/>
          <w:b/>
          <w:bCs/>
          <w:color w:val="auto"/>
          <w:sz w:val="36"/>
          <w:szCs w:val="36"/>
          <w:lang w:val="en-US" w:eastAsia="zh-CN"/>
        </w:rPr>
        <w:t>2021年</w:t>
      </w:r>
      <w:r>
        <w:rPr>
          <w:rFonts w:hint="eastAsia" w:ascii="宋体" w:hAnsi="宋体" w:eastAsia="宋体" w:cs="宋体"/>
          <w:b/>
          <w:bCs/>
          <w:color w:val="auto"/>
          <w:sz w:val="36"/>
          <w:szCs w:val="36"/>
        </w:rPr>
        <w:t>引进高层人才</w:t>
      </w:r>
    </w:p>
    <w:p>
      <w:pPr>
        <w:keepNext w:val="0"/>
        <w:keepLines w:val="0"/>
        <w:pageBreakBefore w:val="0"/>
        <w:kinsoku/>
        <w:wordWrap/>
        <w:overflowPunct/>
        <w:topLinePunct w:val="0"/>
        <w:autoSpaceDE/>
        <w:autoSpaceDN/>
        <w:bidi w:val="0"/>
        <w:adjustRightInd/>
        <w:snapToGrid/>
        <w:spacing w:line="600" w:lineRule="exact"/>
        <w:jc w:val="center"/>
        <w:textAlignment w:val="auto"/>
        <w:outlineLvl w:val="9"/>
        <w:rPr>
          <w:rFonts w:hint="eastAsia" w:ascii="宋体" w:hAnsi="宋体" w:eastAsia="宋体" w:cs="宋体"/>
          <w:b/>
          <w:bCs/>
          <w:color w:val="auto"/>
          <w:sz w:val="36"/>
          <w:szCs w:val="36"/>
          <w:lang w:eastAsia="zh-CN"/>
        </w:rPr>
      </w:pPr>
      <w:r>
        <w:rPr>
          <w:rFonts w:hint="eastAsia" w:ascii="宋体" w:hAnsi="宋体" w:eastAsia="宋体" w:cs="宋体"/>
          <w:b/>
          <w:bCs/>
          <w:color w:val="auto"/>
          <w:sz w:val="36"/>
          <w:szCs w:val="36"/>
          <w:lang w:eastAsia="zh-CN"/>
        </w:rPr>
        <w:t>需求表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宋体" w:hAnsi="宋体" w:eastAsia="宋体" w:cs="宋体"/>
          <w:b/>
          <w:bCs/>
          <w:color w:val="auto"/>
          <w:sz w:val="36"/>
          <w:szCs w:val="36"/>
          <w:lang w:eastAsia="zh-CN"/>
        </w:rPr>
      </w:pPr>
    </w:p>
    <w:tbl>
      <w:tblPr>
        <w:tblStyle w:val="3"/>
        <w:tblW w:w="8529" w:type="dxa"/>
        <w:jc w:val="center"/>
        <w:shd w:val="clear" w:color="auto" w:fill="auto"/>
        <w:tblLayout w:type="autofit"/>
        <w:tblCellMar>
          <w:top w:w="0" w:type="dxa"/>
          <w:left w:w="0" w:type="dxa"/>
          <w:bottom w:w="0" w:type="dxa"/>
          <w:right w:w="0" w:type="dxa"/>
        </w:tblCellMar>
      </w:tblPr>
      <w:tblGrid>
        <w:gridCol w:w="1218"/>
        <w:gridCol w:w="1813"/>
        <w:gridCol w:w="1196"/>
        <w:gridCol w:w="613"/>
        <w:gridCol w:w="1328"/>
        <w:gridCol w:w="1462"/>
        <w:gridCol w:w="899"/>
      </w:tblGrid>
      <w:tr>
        <w:tblPrEx>
          <w:shd w:val="clear" w:color="auto" w:fill="auto"/>
          <w:tblCellMar>
            <w:top w:w="0" w:type="dxa"/>
            <w:left w:w="0" w:type="dxa"/>
            <w:bottom w:w="0" w:type="dxa"/>
            <w:right w:w="0" w:type="dxa"/>
          </w:tblCellMar>
        </w:tblPrEx>
        <w:trPr>
          <w:trHeight w:val="600" w:hRule="atLeast"/>
          <w:jc w:val="center"/>
        </w:trPr>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主管部门</w:t>
            </w:r>
          </w:p>
        </w:tc>
        <w:tc>
          <w:tcPr>
            <w:tcW w:w="18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用人单位</w:t>
            </w:r>
          </w:p>
        </w:tc>
        <w:tc>
          <w:tcPr>
            <w:tcW w:w="11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岗位名称</w:t>
            </w:r>
          </w:p>
        </w:tc>
        <w:tc>
          <w:tcPr>
            <w:tcW w:w="6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引进计划</w:t>
            </w:r>
          </w:p>
        </w:tc>
        <w:tc>
          <w:tcPr>
            <w:tcW w:w="368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岗位要求</w:t>
            </w:r>
          </w:p>
        </w:tc>
      </w:tr>
      <w:tr>
        <w:tblPrEx>
          <w:shd w:val="clear" w:color="auto" w:fill="auto"/>
          <w:tblCellMar>
            <w:top w:w="0" w:type="dxa"/>
            <w:left w:w="0" w:type="dxa"/>
            <w:bottom w:w="0" w:type="dxa"/>
            <w:right w:w="0" w:type="dxa"/>
          </w:tblCellMar>
        </w:tblPrEx>
        <w:trPr>
          <w:trHeight w:val="600" w:hRule="atLeast"/>
          <w:jc w:val="center"/>
        </w:trPr>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8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6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学历学位</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专业</w:t>
            </w:r>
          </w:p>
        </w:tc>
        <w:tc>
          <w:tcPr>
            <w:tcW w:w="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年龄</w:t>
            </w:r>
          </w:p>
        </w:tc>
      </w:tr>
      <w:tr>
        <w:tblPrEx>
          <w:shd w:val="clear" w:color="auto" w:fill="auto"/>
          <w:tblCellMar>
            <w:top w:w="0" w:type="dxa"/>
            <w:left w:w="0" w:type="dxa"/>
            <w:bottom w:w="0" w:type="dxa"/>
            <w:right w:w="0" w:type="dxa"/>
          </w:tblCellMar>
        </w:tblPrEx>
        <w:trPr>
          <w:trHeight w:val="1528" w:hRule="atLeast"/>
          <w:jc w:val="center"/>
        </w:trPr>
        <w:tc>
          <w:tcPr>
            <w:tcW w:w="12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周口市卫健委</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周口市疾病预防控制中心</w:t>
            </w:r>
          </w:p>
        </w:tc>
        <w:tc>
          <w:tcPr>
            <w:tcW w:w="1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专业技术</w:t>
            </w:r>
          </w:p>
        </w:tc>
        <w:tc>
          <w:tcPr>
            <w:tcW w:w="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硕士研究生及以上</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预防医学、公共卫生相关专业</w:t>
            </w:r>
          </w:p>
        </w:tc>
        <w:tc>
          <w:tcPr>
            <w:tcW w:w="8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35周岁以下</w:t>
            </w:r>
          </w:p>
        </w:tc>
      </w:tr>
    </w:tbl>
    <w:p>
      <w:pPr>
        <w:pStyle w:val="2"/>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2"/>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2"/>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2"/>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2"/>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2"/>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2"/>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2"/>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2"/>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2"/>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2"/>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2"/>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pStyle w:val="2"/>
        <w:shd w:val="clear" w:color="auto" w:fill="FFFFFF"/>
        <w:spacing w:before="0" w:beforeAutospacing="0" w:after="0" w:afterAutospacing="0" w:line="600" w:lineRule="exact"/>
        <w:ind w:firstLine="640" w:firstLineChars="200"/>
        <w:rPr>
          <w:rFonts w:hint="eastAsia" w:ascii="仿宋_GB2312" w:hAnsi="仿宋_GB2312" w:eastAsia="仿宋_GB2312" w:cs="仿宋_GB2312"/>
          <w:color w:val="auto"/>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宋体" w:hAnsi="宋体" w:eastAsia="宋体" w:cs="宋体"/>
          <w:b w:val="0"/>
          <w:bCs/>
          <w:color w:val="000000"/>
          <w:kern w:val="0"/>
          <w:sz w:val="28"/>
          <w:szCs w:val="28"/>
          <w:lang w:val="en-US" w:eastAsia="zh-CN"/>
        </w:rPr>
      </w:pPr>
      <w:r>
        <w:rPr>
          <w:rFonts w:hint="eastAsia" w:ascii="宋体" w:hAnsi="宋体" w:eastAsia="宋体" w:cs="宋体"/>
          <w:b w:val="0"/>
          <w:bCs/>
          <w:color w:val="000000"/>
          <w:kern w:val="0"/>
          <w:sz w:val="28"/>
          <w:szCs w:val="28"/>
          <w:lang w:eastAsia="zh-CN"/>
        </w:rPr>
        <w:t>附件</w:t>
      </w:r>
      <w:r>
        <w:rPr>
          <w:rFonts w:hint="eastAsia" w:ascii="宋体" w:hAnsi="宋体" w:eastAsia="宋体" w:cs="宋体"/>
          <w:b w:val="0"/>
          <w:bCs/>
          <w:color w:val="000000"/>
          <w:kern w:val="0"/>
          <w:sz w:val="28"/>
          <w:szCs w:val="28"/>
          <w:lang w:val="en-US" w:eastAsia="zh-CN"/>
        </w:rPr>
        <w:t>2：</w:t>
      </w:r>
    </w:p>
    <w:p>
      <w:pPr>
        <w:keepNext w:val="0"/>
        <w:keepLines w:val="0"/>
        <w:pageBreakBefore w:val="0"/>
        <w:widowControl/>
        <w:kinsoku/>
        <w:wordWrap/>
        <w:overflowPunct/>
        <w:topLinePunct w:val="0"/>
        <w:autoSpaceDE/>
        <w:autoSpaceDN/>
        <w:bidi w:val="0"/>
        <w:adjustRightInd/>
        <w:snapToGrid/>
        <w:spacing w:line="200" w:lineRule="exact"/>
        <w:jc w:val="left"/>
        <w:textAlignment w:val="center"/>
        <w:rPr>
          <w:rFonts w:hint="default" w:ascii="黑体" w:hAnsi="黑体" w:eastAsia="黑体" w:cs="黑体"/>
          <w:b w:val="0"/>
          <w:bCs/>
          <w:color w:val="000000"/>
          <w:kern w:val="0"/>
          <w:sz w:val="28"/>
          <w:szCs w:val="28"/>
          <w:lang w:val="en-US" w:eastAsia="zh-CN"/>
        </w:rPr>
      </w:pPr>
      <w:r>
        <w:rPr>
          <w:rFonts w:hint="eastAsia" w:ascii="黑体" w:hAnsi="黑体" w:eastAsia="黑体" w:cs="黑体"/>
          <w:b w:val="0"/>
          <w:bCs/>
          <w:color w:val="000000"/>
          <w:kern w:val="0"/>
          <w:sz w:val="28"/>
          <w:szCs w:val="28"/>
          <w:lang w:val="en-US" w:eastAsia="zh-CN"/>
        </w:rPr>
        <w:t xml:space="preserve"> </w:t>
      </w:r>
    </w:p>
    <w:tbl>
      <w:tblPr>
        <w:tblStyle w:val="3"/>
        <w:tblW w:w="9387" w:type="dxa"/>
        <w:tblInd w:w="-127" w:type="dxa"/>
        <w:tblLayout w:type="fixed"/>
        <w:tblCellMar>
          <w:top w:w="0" w:type="dxa"/>
          <w:left w:w="0" w:type="dxa"/>
          <w:bottom w:w="0" w:type="dxa"/>
          <w:right w:w="0" w:type="dxa"/>
        </w:tblCellMar>
      </w:tblPr>
      <w:tblGrid>
        <w:gridCol w:w="1814"/>
        <w:gridCol w:w="1979"/>
        <w:gridCol w:w="648"/>
        <w:gridCol w:w="240"/>
        <w:gridCol w:w="239"/>
        <w:gridCol w:w="781"/>
        <w:gridCol w:w="273"/>
        <w:gridCol w:w="720"/>
        <w:gridCol w:w="239"/>
        <w:gridCol w:w="963"/>
        <w:gridCol w:w="1491"/>
      </w:tblGrid>
      <w:tr>
        <w:tblPrEx>
          <w:tblCellMar>
            <w:top w:w="0" w:type="dxa"/>
            <w:left w:w="0" w:type="dxa"/>
            <w:bottom w:w="0" w:type="dxa"/>
            <w:right w:w="0" w:type="dxa"/>
          </w:tblCellMar>
        </w:tblPrEx>
        <w:trPr>
          <w:trHeight w:val="1111" w:hRule="atLeast"/>
        </w:trPr>
        <w:tc>
          <w:tcPr>
            <w:tcW w:w="9387" w:type="dxa"/>
            <w:gridSpan w:val="11"/>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val="0"/>
                <w:color w:val="000000"/>
                <w:kern w:val="0"/>
                <w:sz w:val="36"/>
                <w:szCs w:val="36"/>
              </w:rPr>
            </w:pPr>
            <w:r>
              <w:rPr>
                <w:rFonts w:hint="eastAsia" w:ascii="宋体" w:hAnsi="宋体" w:eastAsia="宋体" w:cs="宋体"/>
                <w:b/>
                <w:bCs w:val="0"/>
                <w:color w:val="000000"/>
                <w:kern w:val="0"/>
                <w:sz w:val="36"/>
                <w:szCs w:val="36"/>
                <w:lang w:eastAsia="zh-CN"/>
              </w:rPr>
              <w:t>周口市疾病预防控制中心</w:t>
            </w:r>
            <w:r>
              <w:rPr>
                <w:rFonts w:hint="eastAsia" w:ascii="宋体" w:hAnsi="宋体" w:eastAsia="宋体" w:cs="宋体"/>
                <w:b/>
                <w:bCs w:val="0"/>
                <w:color w:val="000000"/>
                <w:kern w:val="0"/>
                <w:sz w:val="36"/>
                <w:szCs w:val="36"/>
                <w:lang w:val="en-US" w:eastAsia="zh-CN"/>
              </w:rPr>
              <w:t>2021年</w:t>
            </w:r>
            <w:r>
              <w:rPr>
                <w:rFonts w:hint="eastAsia" w:ascii="宋体" w:hAnsi="宋体" w:eastAsia="宋体" w:cs="宋体"/>
                <w:b/>
                <w:bCs w:val="0"/>
                <w:color w:val="auto"/>
                <w:sz w:val="36"/>
                <w:szCs w:val="36"/>
              </w:rPr>
              <w:t>引进</w:t>
            </w:r>
            <w:r>
              <w:rPr>
                <w:rFonts w:hint="eastAsia" w:ascii="宋体" w:hAnsi="宋体" w:eastAsia="宋体" w:cs="宋体"/>
                <w:b/>
                <w:bCs w:val="0"/>
                <w:color w:val="000000"/>
                <w:kern w:val="0"/>
                <w:sz w:val="36"/>
                <w:szCs w:val="36"/>
              </w:rPr>
              <w:t>高层次人才</w:t>
            </w:r>
          </w:p>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val="0"/>
                <w:color w:val="000000"/>
                <w:kern w:val="0"/>
                <w:sz w:val="36"/>
                <w:szCs w:val="36"/>
              </w:rPr>
            </w:pPr>
            <w:r>
              <w:rPr>
                <w:rFonts w:hint="eastAsia" w:ascii="宋体" w:hAnsi="宋体" w:eastAsia="宋体" w:cs="宋体"/>
                <w:b/>
                <w:bCs w:val="0"/>
                <w:color w:val="000000"/>
                <w:kern w:val="0"/>
                <w:sz w:val="36"/>
                <w:szCs w:val="36"/>
              </w:rPr>
              <w:t>报名登记表</w:t>
            </w:r>
          </w:p>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方正小标宋简体" w:hAnsi="方正小标宋简体" w:eastAsia="方正小标宋简体" w:cs="方正小标宋简体"/>
                <w:b w:val="0"/>
                <w:bCs/>
                <w:color w:val="000000"/>
                <w:kern w:val="0"/>
                <w:sz w:val="36"/>
                <w:szCs w:val="36"/>
                <w:lang w:val="en-US" w:eastAsia="zh-CN"/>
              </w:rPr>
            </w:pPr>
          </w:p>
        </w:tc>
      </w:tr>
      <w:tr>
        <w:tblPrEx>
          <w:tblCellMar>
            <w:top w:w="0" w:type="dxa"/>
            <w:left w:w="0" w:type="dxa"/>
            <w:bottom w:w="0" w:type="dxa"/>
            <w:right w:w="0" w:type="dxa"/>
          </w:tblCellMar>
        </w:tblPrEx>
        <w:trPr>
          <w:trHeight w:val="651"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姓  名</w:t>
            </w:r>
          </w:p>
        </w:tc>
        <w:tc>
          <w:tcPr>
            <w:tcW w:w="1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性 别</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出生年月</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49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照片</w:t>
            </w:r>
          </w:p>
        </w:tc>
      </w:tr>
      <w:tr>
        <w:tblPrEx>
          <w:tblCellMar>
            <w:top w:w="0" w:type="dxa"/>
            <w:left w:w="0" w:type="dxa"/>
            <w:bottom w:w="0" w:type="dxa"/>
            <w:right w:w="0" w:type="dxa"/>
          </w:tblCellMar>
        </w:tblPrEx>
        <w:trPr>
          <w:trHeight w:val="661"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籍  贯</w:t>
            </w:r>
          </w:p>
        </w:tc>
        <w:tc>
          <w:tcPr>
            <w:tcW w:w="1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民 族</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政治面貌</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4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61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eastAsia="zh-CN"/>
              </w:rPr>
              <w:t>户口所在地</w:t>
            </w:r>
          </w:p>
        </w:tc>
        <w:tc>
          <w:tcPr>
            <w:tcW w:w="26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53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eastAsia="zh-CN"/>
              </w:rPr>
              <w:t>档案保存地点</w:t>
            </w:r>
          </w:p>
        </w:tc>
        <w:tc>
          <w:tcPr>
            <w:tcW w:w="1922"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4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身份证号</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0"/>
                <w:sz w:val="24"/>
                <w:szCs w:val="24"/>
                <w:lang w:eastAsia="zh-CN"/>
              </w:rPr>
              <w:t>硕士研究生</w:t>
            </w:r>
            <w:r>
              <w:rPr>
                <w:rFonts w:hint="eastAsia" w:ascii="仿宋_GB2312" w:hAnsi="仿宋_GB2312" w:eastAsia="仿宋_GB2312" w:cs="仿宋_GB2312"/>
                <w:color w:val="000000"/>
                <w:kern w:val="0"/>
                <w:sz w:val="24"/>
                <w:szCs w:val="24"/>
              </w:rPr>
              <w:t>毕业院校及专业</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kern w:val="2"/>
                <w:sz w:val="24"/>
                <w:szCs w:val="24"/>
                <w:lang w:val="en-US" w:eastAsia="zh-CN" w:bidi="ar-SA"/>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color w:val="000000"/>
                <w:kern w:val="0"/>
                <w:sz w:val="24"/>
                <w:szCs w:val="24"/>
                <w:lang w:eastAsia="zh-CN"/>
              </w:rPr>
              <w:t>硕士研究生</w:t>
            </w:r>
          </w:p>
          <w:p>
            <w:pPr>
              <w:widowControl/>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0"/>
                <w:sz w:val="24"/>
                <w:szCs w:val="24"/>
              </w:rPr>
              <w:t>毕业时间</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eastAsia="zh-CN"/>
              </w:rPr>
              <w:t>本科</w:t>
            </w:r>
            <w:r>
              <w:rPr>
                <w:rFonts w:hint="eastAsia" w:ascii="仿宋_GB2312" w:hAnsi="仿宋_GB2312" w:eastAsia="仿宋_GB2312" w:cs="仿宋_GB2312"/>
                <w:color w:val="000000"/>
                <w:kern w:val="0"/>
                <w:sz w:val="24"/>
                <w:szCs w:val="24"/>
              </w:rPr>
              <w:t>毕业</w:t>
            </w:r>
          </w:p>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院校及专业</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color w:val="000000"/>
                <w:kern w:val="0"/>
                <w:sz w:val="24"/>
                <w:szCs w:val="24"/>
                <w:lang w:eastAsia="zh-CN"/>
              </w:rPr>
              <w:t>本科</w:t>
            </w:r>
          </w:p>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毕业时间</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3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参加工作时间</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现工作单位</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15"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eastAsia="zh-CN"/>
              </w:rPr>
              <w:t>现有</w:t>
            </w:r>
            <w:r>
              <w:rPr>
                <w:rFonts w:hint="eastAsia" w:ascii="仿宋_GB2312" w:hAnsi="仿宋_GB2312" w:eastAsia="仿宋_GB2312" w:cs="仿宋_GB2312"/>
                <w:color w:val="000000"/>
                <w:kern w:val="0"/>
                <w:sz w:val="24"/>
                <w:szCs w:val="24"/>
              </w:rPr>
              <w:t>职称</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联系电话</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1555" w:hRule="atLeast"/>
        </w:trPr>
        <w:tc>
          <w:tcPr>
            <w:tcW w:w="1814"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简  历</w:t>
            </w:r>
          </w:p>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(填写大学学习及工作经历）</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left"/>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1976"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本人承诺</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jc w:val="left"/>
              <w:textAlignment w:val="bottom"/>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 xml:space="preserve">  本报名表所填写的信息准确无误，所提交的证件、资料和照片真实有效，若有虚假， 所产生的一切后果由本人承担。 </w:t>
            </w:r>
            <w:r>
              <w:rPr>
                <w:rFonts w:hint="eastAsia" w:ascii="仿宋_GB2312" w:hAnsi="仿宋_GB2312" w:eastAsia="仿宋_GB2312" w:cs="仿宋_GB2312"/>
                <w:color w:val="000000"/>
                <w:kern w:val="0"/>
                <w:sz w:val="24"/>
                <w:szCs w:val="24"/>
              </w:rPr>
              <w:br w:type="textWrapping"/>
            </w:r>
            <w:r>
              <w:rPr>
                <w:rFonts w:hint="eastAsia" w:ascii="仿宋_GB2312" w:hAnsi="仿宋_GB2312" w:eastAsia="仿宋_GB2312" w:cs="仿宋_GB2312"/>
                <w:color w:val="000000"/>
                <w:kern w:val="0"/>
                <w:sz w:val="24"/>
                <w:szCs w:val="24"/>
              </w:rPr>
              <w:t xml:space="preserve">                              报名人（签名）：   </w:t>
            </w:r>
          </w:p>
          <w:p>
            <w:pPr>
              <w:widowControl/>
              <w:ind w:firstLine="5040" w:firstLineChars="2100"/>
              <w:jc w:val="left"/>
              <w:textAlignment w:val="bottom"/>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rPr>
              <w:t xml:space="preserve">   </w:t>
            </w:r>
            <w:r>
              <w:rPr>
                <w:rFonts w:hint="eastAsia" w:ascii="仿宋_GB2312" w:hAnsi="仿宋_GB2312" w:eastAsia="仿宋_GB2312" w:cs="仿宋_GB2312"/>
                <w:color w:val="000000"/>
                <w:kern w:val="0"/>
                <w:sz w:val="24"/>
                <w:szCs w:val="24"/>
              </w:rPr>
              <w:t>年    月    日</w:t>
            </w:r>
          </w:p>
        </w:tc>
      </w:tr>
      <w:tr>
        <w:tblPrEx>
          <w:tblCellMar>
            <w:top w:w="0" w:type="dxa"/>
            <w:left w:w="0" w:type="dxa"/>
            <w:bottom w:w="0" w:type="dxa"/>
            <w:right w:w="0" w:type="dxa"/>
          </w:tblCellMar>
        </w:tblPrEx>
        <w:trPr>
          <w:trHeight w:val="526"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应聘岗位</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684"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7"/>
              <w:adjustRightInd w:val="0"/>
              <w:snapToGrid w:val="0"/>
              <w:spacing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资格审查意见</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p>
          <w:p>
            <w:pPr>
              <w:widowControl/>
              <w:jc w:val="center"/>
              <w:textAlignment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审查人签名</w:t>
            </w:r>
            <w:r>
              <w:rPr>
                <w:rFonts w:hint="eastAsia" w:ascii="仿宋_GB2312" w:hAnsi="仿宋_GB2312" w:eastAsia="仿宋_GB2312" w:cs="仿宋_GB2312"/>
                <w:color w:val="000000"/>
                <w:sz w:val="24"/>
                <w:szCs w:val="24"/>
                <w:lang w:eastAsia="zh-CN"/>
              </w:rPr>
              <w:t>：</w:t>
            </w:r>
          </w:p>
        </w:tc>
      </w:tr>
    </w:tbl>
    <w:p>
      <w:pPr>
        <w:pStyle w:val="2"/>
        <w:shd w:val="clear" w:color="auto" w:fill="FFFFFF"/>
        <w:spacing w:before="0" w:beforeAutospacing="0" w:after="0" w:afterAutospacing="0" w:line="600" w:lineRule="exact"/>
        <w:ind w:firstLine="480" w:firstLineChars="200"/>
        <w:rPr>
          <w:rFonts w:hint="eastAsia" w:ascii="仿宋_GB2312" w:hAnsi="仿宋_GB2312" w:eastAsia="仿宋_GB2312" w:cs="仿宋_GB2312"/>
          <w:color w:val="auto"/>
          <w:sz w:val="24"/>
          <w:szCs w:val="24"/>
          <w:lang w:val="en-US" w:eastAsia="zh-CN"/>
        </w:rPr>
      </w:pPr>
    </w:p>
    <w:sectPr>
      <w:pgSz w:w="11906" w:h="16838"/>
      <w:pgMar w:top="1701" w:right="1417" w:bottom="1701" w:left="1417" w:header="851" w:footer="992" w:gutter="0"/>
      <w:cols w:space="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A0000287" w:usb1="28C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21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936258"/>
    <w:rsid w:val="00572131"/>
    <w:rsid w:val="006E567E"/>
    <w:rsid w:val="0417438F"/>
    <w:rsid w:val="04F31D02"/>
    <w:rsid w:val="10A7261C"/>
    <w:rsid w:val="1A6A1B0F"/>
    <w:rsid w:val="1DEB36CA"/>
    <w:rsid w:val="1F0A4D31"/>
    <w:rsid w:val="227E7DDB"/>
    <w:rsid w:val="26DB14D6"/>
    <w:rsid w:val="29FB0374"/>
    <w:rsid w:val="33936258"/>
    <w:rsid w:val="35A446AE"/>
    <w:rsid w:val="36BC38D6"/>
    <w:rsid w:val="3DE15CEE"/>
    <w:rsid w:val="45135F33"/>
    <w:rsid w:val="45D44CE5"/>
    <w:rsid w:val="479A17D1"/>
    <w:rsid w:val="4A7A4C6C"/>
    <w:rsid w:val="4AA21975"/>
    <w:rsid w:val="594416F2"/>
    <w:rsid w:val="678F5806"/>
    <w:rsid w:val="6918596F"/>
    <w:rsid w:val="6A255DA1"/>
    <w:rsid w:val="6ABC3F11"/>
    <w:rsid w:val="7BF062D0"/>
    <w:rsid w:val="7E4B11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color w:val="auto"/>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5">
    <w:name w:val="Strong"/>
    <w:basedOn w:val="4"/>
    <w:qFormat/>
    <w:uiPriority w:val="0"/>
    <w:rPr>
      <w:b/>
      <w:bCs/>
    </w:rPr>
  </w:style>
  <w:style w:type="character" w:styleId="6">
    <w:name w:val="Hyperlink"/>
    <w:basedOn w:val="4"/>
    <w:qFormat/>
    <w:uiPriority w:val="0"/>
    <w:rPr>
      <w:color w:val="0000FF"/>
      <w:u w:val="single"/>
    </w:rPr>
  </w:style>
  <w:style w:type="paragraph" w:customStyle="1" w:styleId="7">
    <w:name w:val="WPS Plain"/>
    <w:qFormat/>
    <w:uiPriority w:val="0"/>
    <w:rPr>
      <w:rFonts w:ascii="Times New Roman" w:hAnsi="Times New Roman" w:eastAsia="宋体" w:cs="Times New Roman"/>
      <w:sz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2019-10-12T07:19:00Z</dcterms:created>
  <dc:creator>WPS_1521957158</dc:creator>
  <cp:lastModifiedBy>安泽的Dad</cp:lastModifiedBy>
  <cp:lastPrinted>2021-06-17T01:52:00Z</cp:lastPrinted>
  <dcterms:modified xsi:type="dcterms:W3CDTF">2021-06-25T01:08:20Z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KSOSaveFontToCloudKey">
    <vt:lpwstr>415088735_btnclosed</vt:lpwstr>
  </property>
</Properties>
</file>