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吴忠市红寺堡区自主招聘中小学事业编教师岗位计划一览表中序号</w:t>
      </w:r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16作如下更正：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"/>
        <w:gridCol w:w="426"/>
        <w:gridCol w:w="327"/>
        <w:gridCol w:w="327"/>
        <w:gridCol w:w="327"/>
        <w:gridCol w:w="327"/>
        <w:gridCol w:w="902"/>
        <w:gridCol w:w="401"/>
        <w:gridCol w:w="438"/>
        <w:gridCol w:w="351"/>
        <w:gridCol w:w="513"/>
        <w:gridCol w:w="2592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招聘类别</w:t>
            </w:r>
          </w:p>
        </w:tc>
        <w:tc>
          <w:tcPr>
            <w:tcW w:w="1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经费形式</w:t>
            </w:r>
          </w:p>
        </w:tc>
        <w:tc>
          <w:tcPr>
            <w:tcW w:w="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2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岗位简介</w:t>
            </w:r>
          </w:p>
        </w:tc>
        <w:tc>
          <w:tcPr>
            <w:tcW w:w="1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5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751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     应聘人员所需资格和条件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15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招聘范围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所需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451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301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与岗位相关的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451"/>
              <w:jc w:val="left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i w:val="0"/>
                <w:color w:val="000000"/>
                <w:sz w:val="15"/>
                <w:szCs w:val="15"/>
                <w:bdr w:val="none" w:color="auto" w:sz="0" w:space="0"/>
              </w:rPr>
              <w:t>其他要求</w:t>
            </w: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color w:val="00000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初中教师</w:t>
            </w:r>
          </w:p>
        </w:tc>
        <w:tc>
          <w:tcPr>
            <w:tcW w:w="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额</w:t>
            </w:r>
          </w:p>
        </w:tc>
        <w:tc>
          <w:tcPr>
            <w:tcW w:w="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美术教师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初中美术教学</w:t>
            </w:r>
          </w:p>
        </w:tc>
        <w:tc>
          <w:tcPr>
            <w:tcW w:w="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  全国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35周岁以下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学类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师范类专业，具有初级中学及以上美术教师资格证。无教师资格证可以“先上岗后考证”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 w:firstLine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《教育综合基础理论知识》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7817"/>
    <w:rsid w:val="3F11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2020-11-09T01:40:00Z</dcterms:created>
  <dc:creator>ASUS</dc:creator>
  <cp:lastModifiedBy>ASUS</cp:lastModifiedBy>
  <dcterms:modified xsi:type="dcterms:W3CDTF">2020-11-09T01:40:21Z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