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601" w:right="0" w:firstLine="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1"/>
          <w:szCs w:val="11"/>
          <w:bdr w:val="none" w:color="auto" w:sz="0" w:space="0"/>
          <w:shd w:val="clear" w:fill="FFFFFF"/>
        </w:rPr>
        <w:t> 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5"/>
          <w:szCs w:val="25"/>
        </w:rPr>
        <w:t>单县第二中学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招聘计划</w:t>
      </w:r>
    </w:p>
    <w:tbl>
      <w:tblPr>
        <w:tblW w:w="6837" w:type="dxa"/>
        <w:jc w:val="center"/>
        <w:tblCellSpacing w:w="0" w:type="dxa"/>
        <w:tblInd w:w="8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308"/>
        <w:gridCol w:w="1308"/>
        <w:gridCol w:w="130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学科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俄语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生物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地理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046E"/>
    <w:rsid w:val="69460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2019-07-17T03:25:00Z</dcterms:created>
  <dc:creator>ASUS</dc:creator>
  <cp:lastModifiedBy>ASUS</cp:lastModifiedBy>
  <dcterms:modified xsi:type="dcterms:W3CDTF">2019-07-17T03:25:46Z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