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10" w:rsidRDefault="00D35810" w:rsidP="00D35810">
      <w:pPr>
        <w:spacing w:line="760" w:lineRule="exact"/>
        <w:jc w:val="center"/>
        <w:rPr>
          <w:rFonts w:eastAsia="方正小标宋简体" w:hint="eastAsia"/>
          <w:sz w:val="44"/>
          <w:szCs w:val="44"/>
        </w:rPr>
      </w:pPr>
      <w:r>
        <w:rPr>
          <w:rFonts w:eastAsia="方正小标宋简体"/>
          <w:sz w:val="44"/>
          <w:szCs w:val="44"/>
        </w:rPr>
        <w:t>黔南州</w:t>
      </w:r>
      <w:r>
        <w:rPr>
          <w:rFonts w:eastAsia="方正小标宋简体"/>
          <w:sz w:val="44"/>
          <w:szCs w:val="44"/>
        </w:rPr>
        <w:t>201</w:t>
      </w:r>
      <w:r>
        <w:rPr>
          <w:rFonts w:eastAsia="方正小标宋简体" w:hint="eastAsia"/>
          <w:sz w:val="44"/>
          <w:szCs w:val="44"/>
        </w:rPr>
        <w:t>9</w:t>
      </w:r>
      <w:r>
        <w:rPr>
          <w:rFonts w:eastAsia="方正小标宋简体"/>
          <w:sz w:val="44"/>
          <w:szCs w:val="44"/>
        </w:rPr>
        <w:t>年农村义务教育阶段学校教师特设岗位计划实施方案</w:t>
      </w:r>
    </w:p>
    <w:p w:rsidR="00D35810" w:rsidRDefault="00D35810" w:rsidP="00D35810">
      <w:pPr>
        <w:spacing w:line="576" w:lineRule="exact"/>
        <w:jc w:val="center"/>
        <w:rPr>
          <w:rFonts w:eastAsia="方正小标宋简体"/>
          <w:sz w:val="44"/>
          <w:szCs w:val="44"/>
        </w:rPr>
      </w:pPr>
    </w:p>
    <w:p w:rsidR="00D35810" w:rsidRDefault="00D35810" w:rsidP="00D35810">
      <w:pPr>
        <w:widowControl/>
        <w:spacing w:line="576" w:lineRule="exact"/>
        <w:ind w:firstLineChars="200" w:firstLine="640"/>
        <w:rPr>
          <w:rFonts w:eastAsia="仿宋_GB2312"/>
          <w:kern w:val="0"/>
          <w:sz w:val="32"/>
          <w:szCs w:val="32"/>
        </w:rPr>
      </w:pPr>
      <w:r>
        <w:rPr>
          <w:rFonts w:eastAsia="仿宋_GB2312"/>
          <w:kern w:val="0"/>
          <w:sz w:val="32"/>
          <w:szCs w:val="32"/>
        </w:rPr>
        <w:t>为进一步加强我州农村教师队伍建设，充实农村学校师资力量，</w:t>
      </w:r>
      <w:r>
        <w:rPr>
          <w:rFonts w:eastAsia="仿宋_GB2312" w:hint="eastAsia"/>
          <w:kern w:val="0"/>
          <w:sz w:val="32"/>
          <w:szCs w:val="32"/>
        </w:rPr>
        <w:t>提升农村教育质量</w:t>
      </w:r>
      <w:r>
        <w:rPr>
          <w:rFonts w:eastAsia="仿宋_GB2312"/>
          <w:kern w:val="0"/>
          <w:sz w:val="32"/>
          <w:szCs w:val="32"/>
        </w:rPr>
        <w:t>，根据《</w:t>
      </w:r>
      <w:r>
        <w:rPr>
          <w:rFonts w:eastAsia="仿宋_GB2312" w:hint="eastAsia"/>
          <w:bCs/>
          <w:kern w:val="0"/>
          <w:sz w:val="32"/>
          <w:szCs w:val="32"/>
        </w:rPr>
        <w:t>省教育厅</w:t>
      </w:r>
      <w:r>
        <w:rPr>
          <w:rFonts w:eastAsia="仿宋_GB2312" w:hint="eastAsia"/>
          <w:bCs/>
          <w:kern w:val="0"/>
          <w:sz w:val="32"/>
          <w:szCs w:val="32"/>
        </w:rPr>
        <w:t xml:space="preserve"> </w:t>
      </w:r>
      <w:r>
        <w:rPr>
          <w:rFonts w:eastAsia="仿宋_GB2312" w:hint="eastAsia"/>
          <w:bCs/>
          <w:kern w:val="0"/>
          <w:sz w:val="32"/>
          <w:szCs w:val="32"/>
        </w:rPr>
        <w:t>省委机构编制委员会办公室</w:t>
      </w:r>
      <w:r>
        <w:rPr>
          <w:rFonts w:eastAsia="仿宋_GB2312" w:hint="eastAsia"/>
          <w:bCs/>
          <w:kern w:val="0"/>
          <w:sz w:val="32"/>
          <w:szCs w:val="32"/>
        </w:rPr>
        <w:t xml:space="preserve"> </w:t>
      </w:r>
      <w:r>
        <w:rPr>
          <w:rFonts w:eastAsia="仿宋_GB2312" w:hint="eastAsia"/>
          <w:bCs/>
          <w:kern w:val="0"/>
          <w:sz w:val="32"/>
          <w:szCs w:val="32"/>
        </w:rPr>
        <w:t>省财政厅</w:t>
      </w:r>
      <w:r>
        <w:rPr>
          <w:rFonts w:eastAsia="仿宋_GB2312" w:hint="eastAsia"/>
          <w:bCs/>
          <w:kern w:val="0"/>
          <w:sz w:val="32"/>
          <w:szCs w:val="32"/>
        </w:rPr>
        <w:t xml:space="preserve"> </w:t>
      </w:r>
      <w:r>
        <w:rPr>
          <w:rFonts w:eastAsia="仿宋_GB2312" w:hint="eastAsia"/>
          <w:bCs/>
          <w:kern w:val="0"/>
          <w:sz w:val="32"/>
          <w:szCs w:val="32"/>
        </w:rPr>
        <w:t>省人力资源和社会保障厅关于印发</w:t>
      </w:r>
      <w:r>
        <w:rPr>
          <w:rFonts w:eastAsia="仿宋_GB2312" w:hint="eastAsia"/>
          <w:bCs/>
          <w:kern w:val="0"/>
          <w:sz w:val="32"/>
          <w:szCs w:val="32"/>
        </w:rPr>
        <w:t>&lt;</w:t>
      </w:r>
      <w:r>
        <w:rPr>
          <w:rFonts w:eastAsia="仿宋_GB2312" w:hint="eastAsia"/>
          <w:bCs/>
          <w:kern w:val="0"/>
          <w:sz w:val="32"/>
          <w:szCs w:val="32"/>
        </w:rPr>
        <w:t>贵州省</w:t>
      </w:r>
      <w:r>
        <w:rPr>
          <w:rFonts w:eastAsia="仿宋_GB2312" w:hint="eastAsia"/>
          <w:bCs/>
          <w:kern w:val="0"/>
          <w:sz w:val="32"/>
          <w:szCs w:val="32"/>
        </w:rPr>
        <w:t>2019</w:t>
      </w:r>
      <w:r>
        <w:rPr>
          <w:rFonts w:eastAsia="仿宋_GB2312" w:hint="eastAsia"/>
          <w:bCs/>
          <w:kern w:val="0"/>
          <w:sz w:val="32"/>
          <w:szCs w:val="32"/>
        </w:rPr>
        <w:t>年农村义务教育阶段学校教师特设岗位计划实施方案</w:t>
      </w:r>
      <w:r>
        <w:rPr>
          <w:rFonts w:eastAsia="仿宋_GB2312" w:hint="eastAsia"/>
          <w:bCs/>
          <w:kern w:val="0"/>
          <w:sz w:val="32"/>
          <w:szCs w:val="32"/>
        </w:rPr>
        <w:t>&gt;</w:t>
      </w:r>
      <w:r>
        <w:rPr>
          <w:rFonts w:eastAsia="仿宋_GB2312" w:hint="eastAsia"/>
          <w:bCs/>
          <w:kern w:val="0"/>
          <w:sz w:val="32"/>
          <w:szCs w:val="32"/>
        </w:rPr>
        <w:t>的通知</w:t>
      </w:r>
      <w:r>
        <w:rPr>
          <w:rFonts w:eastAsia="仿宋_GB2312"/>
          <w:kern w:val="0"/>
          <w:sz w:val="32"/>
          <w:szCs w:val="32"/>
        </w:rPr>
        <w:t>》</w:t>
      </w:r>
      <w:r>
        <w:rPr>
          <w:rFonts w:eastAsia="仿宋_GB2312" w:hint="eastAsia"/>
          <w:kern w:val="0"/>
          <w:sz w:val="32"/>
          <w:szCs w:val="32"/>
        </w:rPr>
        <w:t>（黔教师发〔</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74</w:t>
      </w:r>
      <w:r>
        <w:rPr>
          <w:rFonts w:eastAsia="仿宋_GB2312" w:hint="eastAsia"/>
          <w:kern w:val="0"/>
          <w:sz w:val="32"/>
          <w:szCs w:val="32"/>
        </w:rPr>
        <w:t>号）</w:t>
      </w:r>
      <w:r>
        <w:rPr>
          <w:rFonts w:eastAsia="仿宋_GB2312"/>
          <w:kern w:val="0"/>
          <w:sz w:val="32"/>
          <w:szCs w:val="32"/>
        </w:rPr>
        <w:t>精神，结合我州实际，制定本方案</w:t>
      </w:r>
      <w:r>
        <w:rPr>
          <w:rFonts w:eastAsia="仿宋_GB2312" w:hint="eastAsia"/>
          <w:kern w:val="0"/>
          <w:sz w:val="32"/>
          <w:szCs w:val="32"/>
        </w:rPr>
        <w:t>。</w:t>
      </w:r>
    </w:p>
    <w:p w:rsidR="00D35810" w:rsidRDefault="00D35810" w:rsidP="00D35810">
      <w:pPr>
        <w:widowControl/>
        <w:spacing w:line="576" w:lineRule="exact"/>
        <w:ind w:firstLineChars="200" w:firstLine="640"/>
        <w:rPr>
          <w:rFonts w:eastAsia="黑体" w:hint="eastAsia"/>
          <w:kern w:val="0"/>
          <w:sz w:val="32"/>
          <w:szCs w:val="32"/>
        </w:rPr>
      </w:pPr>
      <w:r>
        <w:rPr>
          <w:rFonts w:eastAsia="黑体"/>
          <w:kern w:val="0"/>
          <w:sz w:val="32"/>
          <w:szCs w:val="32"/>
        </w:rPr>
        <w:t>一、目标任务</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一）通过实施国家、县“特岗计划”，逐步解决我州农村学校师资总量不足和结构不合理等问题，提高农村教师队伍的整体素质和农村中小学教育教学质量，逐步缩小城乡教育差距，大力促进教育公平和城乡教育资源均衡配置</w:t>
      </w:r>
      <w:r>
        <w:rPr>
          <w:rFonts w:eastAsia="仿宋_GB2312"/>
          <w:kern w:val="0"/>
          <w:sz w:val="32"/>
          <w:szCs w:val="32"/>
        </w:rPr>
        <w:t>。</w:t>
      </w:r>
    </w:p>
    <w:p w:rsidR="00D35810" w:rsidRDefault="00D35810" w:rsidP="00D35810">
      <w:pPr>
        <w:widowControl/>
        <w:spacing w:line="576" w:lineRule="exact"/>
        <w:ind w:firstLineChars="200" w:firstLine="640"/>
        <w:rPr>
          <w:rFonts w:eastAsia="仿宋_GB2312"/>
          <w:kern w:val="0"/>
          <w:sz w:val="32"/>
          <w:szCs w:val="32"/>
        </w:rPr>
      </w:pPr>
      <w:r>
        <w:rPr>
          <w:rFonts w:eastAsia="仿宋_GB2312" w:hint="eastAsia"/>
          <w:kern w:val="0"/>
          <w:sz w:val="32"/>
          <w:szCs w:val="32"/>
        </w:rPr>
        <w:t>（二）</w:t>
      </w:r>
      <w:r>
        <w:rPr>
          <w:rFonts w:eastAsia="仿宋_GB2312"/>
          <w:kern w:val="0"/>
          <w:sz w:val="32"/>
          <w:szCs w:val="32"/>
        </w:rPr>
        <w:t>201</w:t>
      </w:r>
      <w:r>
        <w:rPr>
          <w:rFonts w:eastAsia="仿宋_GB2312" w:hint="eastAsia"/>
          <w:kern w:val="0"/>
          <w:sz w:val="32"/>
          <w:szCs w:val="32"/>
        </w:rPr>
        <w:t>9</w:t>
      </w:r>
      <w:r>
        <w:rPr>
          <w:rFonts w:eastAsia="仿宋_GB2312"/>
          <w:kern w:val="0"/>
          <w:sz w:val="32"/>
          <w:szCs w:val="32"/>
        </w:rPr>
        <w:t>年，全州安排</w:t>
      </w:r>
      <w:r>
        <w:rPr>
          <w:rFonts w:eastAsia="仿宋_GB2312" w:hint="eastAsia"/>
          <w:kern w:val="0"/>
          <w:sz w:val="32"/>
          <w:szCs w:val="32"/>
        </w:rPr>
        <w:t>“</w:t>
      </w:r>
      <w:r>
        <w:rPr>
          <w:rFonts w:eastAsia="仿宋_GB2312"/>
          <w:kern w:val="0"/>
          <w:sz w:val="32"/>
          <w:szCs w:val="32"/>
        </w:rPr>
        <w:t>特岗计划</w:t>
      </w:r>
      <w:r>
        <w:rPr>
          <w:rFonts w:eastAsia="仿宋_GB2312" w:hint="eastAsia"/>
          <w:kern w:val="0"/>
          <w:sz w:val="32"/>
          <w:szCs w:val="32"/>
        </w:rPr>
        <w:t>”</w:t>
      </w:r>
      <w:r>
        <w:rPr>
          <w:rFonts w:eastAsia="仿宋_GB2312"/>
          <w:kern w:val="0"/>
          <w:sz w:val="32"/>
          <w:szCs w:val="32"/>
        </w:rPr>
        <w:t>指标</w:t>
      </w:r>
      <w:r>
        <w:rPr>
          <w:rFonts w:eastAsia="仿宋_GB2312" w:hint="eastAsia"/>
          <w:kern w:val="0"/>
          <w:sz w:val="32"/>
          <w:szCs w:val="32"/>
        </w:rPr>
        <w:t>899</w:t>
      </w:r>
      <w:r>
        <w:rPr>
          <w:rFonts w:eastAsia="仿宋_GB2312"/>
          <w:kern w:val="0"/>
          <w:sz w:val="32"/>
          <w:szCs w:val="32"/>
        </w:rPr>
        <w:t>名</w:t>
      </w:r>
      <w:r>
        <w:rPr>
          <w:rFonts w:eastAsia="仿宋_GB2312" w:hint="eastAsia"/>
          <w:kern w:val="0"/>
          <w:sz w:val="32"/>
          <w:szCs w:val="32"/>
        </w:rPr>
        <w:t>。</w:t>
      </w:r>
      <w:r>
        <w:rPr>
          <w:rFonts w:eastAsia="仿宋_GB2312"/>
          <w:kern w:val="0"/>
          <w:sz w:val="32"/>
          <w:szCs w:val="32"/>
        </w:rPr>
        <w:t>其中国家</w:t>
      </w:r>
      <w:r>
        <w:rPr>
          <w:rFonts w:eastAsia="仿宋_GB2312" w:hint="eastAsia"/>
          <w:kern w:val="0"/>
          <w:sz w:val="32"/>
          <w:szCs w:val="32"/>
        </w:rPr>
        <w:t>“</w:t>
      </w:r>
      <w:r>
        <w:rPr>
          <w:rFonts w:eastAsia="仿宋_GB2312"/>
          <w:kern w:val="0"/>
          <w:sz w:val="32"/>
          <w:szCs w:val="32"/>
        </w:rPr>
        <w:t>特岗计划</w:t>
      </w:r>
      <w:r>
        <w:rPr>
          <w:rFonts w:eastAsia="仿宋_GB2312" w:hint="eastAsia"/>
          <w:kern w:val="0"/>
          <w:sz w:val="32"/>
          <w:szCs w:val="32"/>
        </w:rPr>
        <w:t>”</w:t>
      </w:r>
      <w:r>
        <w:rPr>
          <w:rFonts w:eastAsia="仿宋_GB2312" w:hint="eastAsia"/>
          <w:kern w:val="0"/>
          <w:sz w:val="32"/>
          <w:szCs w:val="32"/>
        </w:rPr>
        <w:t>720</w:t>
      </w:r>
      <w:r>
        <w:rPr>
          <w:rFonts w:eastAsia="仿宋_GB2312"/>
          <w:kern w:val="0"/>
          <w:sz w:val="32"/>
          <w:szCs w:val="32"/>
        </w:rPr>
        <w:t>名</w:t>
      </w:r>
      <w:r>
        <w:rPr>
          <w:rFonts w:eastAsia="仿宋_GB2312" w:hint="eastAsia"/>
          <w:kern w:val="0"/>
          <w:sz w:val="32"/>
          <w:szCs w:val="32"/>
        </w:rPr>
        <w:t>，</w:t>
      </w:r>
      <w:r>
        <w:rPr>
          <w:rFonts w:eastAsia="仿宋_GB2312"/>
          <w:kern w:val="0"/>
          <w:sz w:val="32"/>
          <w:szCs w:val="32"/>
        </w:rPr>
        <w:t>县</w:t>
      </w:r>
      <w:r>
        <w:rPr>
          <w:rFonts w:eastAsia="仿宋_GB2312" w:hint="eastAsia"/>
          <w:kern w:val="0"/>
          <w:sz w:val="32"/>
          <w:szCs w:val="32"/>
        </w:rPr>
        <w:t>“</w:t>
      </w:r>
      <w:r>
        <w:rPr>
          <w:rFonts w:eastAsia="仿宋_GB2312"/>
          <w:kern w:val="0"/>
          <w:sz w:val="32"/>
          <w:szCs w:val="32"/>
        </w:rPr>
        <w:t>特岗计划</w:t>
      </w:r>
      <w:r>
        <w:rPr>
          <w:rFonts w:eastAsia="仿宋_GB2312" w:hint="eastAsia"/>
          <w:color w:val="000000"/>
          <w:kern w:val="0"/>
          <w:sz w:val="32"/>
          <w:szCs w:val="32"/>
        </w:rPr>
        <w:t>”</w:t>
      </w:r>
      <w:r>
        <w:rPr>
          <w:rFonts w:eastAsia="仿宋_GB2312" w:hint="eastAsia"/>
          <w:color w:val="000000"/>
          <w:kern w:val="0"/>
          <w:sz w:val="32"/>
          <w:szCs w:val="32"/>
        </w:rPr>
        <w:t>179</w:t>
      </w:r>
      <w:r>
        <w:rPr>
          <w:rFonts w:eastAsia="仿宋_GB2312"/>
          <w:color w:val="000000"/>
          <w:kern w:val="0"/>
          <w:sz w:val="32"/>
          <w:szCs w:val="32"/>
        </w:rPr>
        <w:t>名</w:t>
      </w:r>
      <w:r>
        <w:rPr>
          <w:rFonts w:eastAsia="仿宋_GB2312" w:hint="eastAsia"/>
          <w:color w:val="000000"/>
          <w:kern w:val="0"/>
          <w:sz w:val="32"/>
          <w:szCs w:val="32"/>
        </w:rPr>
        <w:t>（</w:t>
      </w:r>
      <w:r>
        <w:rPr>
          <w:rFonts w:eastAsia="仿宋_GB2312"/>
          <w:kern w:val="0"/>
          <w:sz w:val="32"/>
          <w:szCs w:val="32"/>
        </w:rPr>
        <w:t>具体指标分配详见附表</w:t>
      </w:r>
      <w:r>
        <w:rPr>
          <w:rFonts w:eastAsia="仿宋_GB2312" w:hint="eastAsia"/>
          <w:kern w:val="0"/>
          <w:sz w:val="32"/>
          <w:szCs w:val="32"/>
        </w:rPr>
        <w:t>）。</w:t>
      </w:r>
    </w:p>
    <w:p w:rsidR="00D35810" w:rsidRDefault="00D35810" w:rsidP="00D35810">
      <w:pPr>
        <w:spacing w:line="576" w:lineRule="exact"/>
        <w:ind w:firstLineChars="200" w:firstLine="640"/>
        <w:rPr>
          <w:rFonts w:eastAsia="黑体" w:cs="黑体"/>
          <w:bCs/>
          <w:sz w:val="32"/>
          <w:szCs w:val="32"/>
        </w:rPr>
      </w:pPr>
      <w:r>
        <w:rPr>
          <w:rFonts w:eastAsia="黑体" w:hAnsi="黑体" w:cs="黑体" w:hint="eastAsia"/>
          <w:bCs/>
          <w:sz w:val="32"/>
          <w:szCs w:val="32"/>
        </w:rPr>
        <w:t>二、工作原则</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（一）“特岗计划”采取公开招聘的方式，坚持“公开、公平、自愿、择优”和“三定”（定县、定校、定岗）的原则。</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（二）各县（市）必须在核定的中小学幼儿园教职工编制总额内招聘特岗教师。招聘要结合当地实际需求，进一步</w:t>
      </w:r>
      <w:r>
        <w:rPr>
          <w:rFonts w:eastAsia="仿宋_GB2312" w:hint="eastAsia"/>
          <w:kern w:val="0"/>
          <w:sz w:val="32"/>
          <w:szCs w:val="32"/>
        </w:rPr>
        <w:lastRenderedPageBreak/>
        <w:t>优化教师队伍结构，保持合理的性别比例，加强体音美、外语、信息技术等紧缺薄弱学科教师的补充。</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三）严格按照“特岗计划”教师岗位设置要求招聘教师，不得将特岗教师安排在非乡镇及以下农村义务教育学校（含村小、教学点）、幼儿园，或非教师岗位。重点向符合条件的易地扶贫搬迁安置点配建学校倾斜，对深度贫困地区的村小、教学点的教师补充需求充分予以满足，可根据需要提高村小、教学点的特岗教师招聘比例。“硕师计划”毕业生安排在农村乡（镇）初中。</w:t>
      </w:r>
    </w:p>
    <w:p w:rsidR="00D35810" w:rsidRDefault="00D35810" w:rsidP="00D35810">
      <w:pPr>
        <w:widowControl/>
        <w:spacing w:line="576" w:lineRule="exact"/>
        <w:ind w:firstLineChars="200" w:firstLine="640"/>
        <w:rPr>
          <w:rFonts w:eastAsia="仿宋_GB2312" w:cs="仿宋" w:hint="eastAsia"/>
          <w:sz w:val="32"/>
          <w:szCs w:val="32"/>
        </w:rPr>
      </w:pPr>
      <w:r>
        <w:rPr>
          <w:rFonts w:eastAsia="仿宋_GB2312" w:hint="eastAsia"/>
          <w:kern w:val="0"/>
          <w:sz w:val="32"/>
          <w:szCs w:val="32"/>
        </w:rPr>
        <w:t>（四）“特岗计划”招聘</w:t>
      </w:r>
      <w:r>
        <w:rPr>
          <w:rFonts w:eastAsia="仿宋_GB2312" w:cs="仿宋" w:hint="eastAsia"/>
          <w:sz w:val="32"/>
          <w:szCs w:val="32"/>
        </w:rPr>
        <w:t>的教师服务期</w:t>
      </w:r>
      <w:r>
        <w:rPr>
          <w:rFonts w:eastAsia="仿宋_GB2312" w:cs="仿宋" w:hint="eastAsia"/>
          <w:bCs/>
          <w:sz w:val="32"/>
          <w:szCs w:val="32"/>
        </w:rPr>
        <w:t>为</w:t>
      </w:r>
      <w:r>
        <w:rPr>
          <w:rFonts w:eastAsia="仿宋_GB2312" w:cs="仿宋" w:hint="eastAsia"/>
          <w:bCs/>
          <w:sz w:val="32"/>
          <w:szCs w:val="32"/>
        </w:rPr>
        <w:t>3</w:t>
      </w:r>
      <w:r>
        <w:rPr>
          <w:rFonts w:eastAsia="仿宋_GB2312" w:cs="仿宋" w:hint="eastAsia"/>
          <w:bCs/>
          <w:sz w:val="32"/>
          <w:szCs w:val="32"/>
        </w:rPr>
        <w:t>年，</w:t>
      </w:r>
      <w:r>
        <w:rPr>
          <w:rFonts w:eastAsia="仿宋_GB2312" w:cs="仿宋" w:hint="eastAsia"/>
          <w:sz w:val="32"/>
          <w:szCs w:val="32"/>
        </w:rPr>
        <w:t>服务期</w:t>
      </w:r>
      <w:r>
        <w:rPr>
          <w:rFonts w:eastAsia="仿宋_GB2312" w:cs="仿宋" w:hint="eastAsia"/>
          <w:bCs/>
          <w:sz w:val="32"/>
          <w:szCs w:val="32"/>
        </w:rPr>
        <w:t>内特岗教师纳入当地教师队伍管理。</w:t>
      </w:r>
    </w:p>
    <w:p w:rsidR="00D35810" w:rsidRDefault="00D35810" w:rsidP="00D35810">
      <w:pPr>
        <w:spacing w:line="576" w:lineRule="exact"/>
        <w:ind w:firstLineChars="200" w:firstLine="640"/>
        <w:rPr>
          <w:rFonts w:eastAsia="黑体" w:cs="黑体"/>
          <w:bCs/>
          <w:sz w:val="32"/>
          <w:szCs w:val="32"/>
        </w:rPr>
      </w:pPr>
      <w:r>
        <w:rPr>
          <w:rFonts w:eastAsia="黑体" w:hAnsi="黑体" w:cs="黑体" w:hint="eastAsia"/>
          <w:bCs/>
          <w:sz w:val="32"/>
          <w:szCs w:val="32"/>
        </w:rPr>
        <w:t>三、招聘条件</w:t>
      </w:r>
    </w:p>
    <w:p w:rsidR="00D35810" w:rsidRDefault="00D35810" w:rsidP="00D35810">
      <w:pPr>
        <w:spacing w:line="576" w:lineRule="exact"/>
        <w:ind w:firstLineChars="200" w:firstLine="640"/>
        <w:rPr>
          <w:rFonts w:eastAsia="仿宋_GB2312" w:cs="仿宋" w:hint="eastAsia"/>
          <w:sz w:val="32"/>
          <w:szCs w:val="32"/>
        </w:rPr>
      </w:pPr>
      <w:r>
        <w:rPr>
          <w:rFonts w:eastAsia="仿宋_GB2312" w:cs="仿宋" w:hint="eastAsia"/>
          <w:sz w:val="32"/>
          <w:szCs w:val="32"/>
        </w:rPr>
        <w:t>招聘按下列程序统一实施：（</w:t>
      </w:r>
      <w:r>
        <w:rPr>
          <w:rFonts w:eastAsia="仿宋_GB2312" w:cs="仿宋" w:hint="eastAsia"/>
          <w:sz w:val="32"/>
          <w:szCs w:val="32"/>
        </w:rPr>
        <w:t>1</w:t>
      </w:r>
      <w:r>
        <w:rPr>
          <w:rFonts w:eastAsia="仿宋_GB2312" w:cs="仿宋" w:hint="eastAsia"/>
          <w:sz w:val="32"/>
          <w:szCs w:val="32"/>
        </w:rPr>
        <w:t>）公布需求；（</w:t>
      </w:r>
      <w:r>
        <w:rPr>
          <w:rFonts w:eastAsia="仿宋_GB2312" w:cs="仿宋" w:hint="eastAsia"/>
          <w:sz w:val="32"/>
          <w:szCs w:val="32"/>
        </w:rPr>
        <w:t>2</w:t>
      </w:r>
      <w:r>
        <w:rPr>
          <w:rFonts w:eastAsia="仿宋_GB2312" w:cs="仿宋" w:hint="eastAsia"/>
          <w:sz w:val="32"/>
          <w:szCs w:val="32"/>
        </w:rPr>
        <w:t>）网上报名；（</w:t>
      </w:r>
      <w:r>
        <w:rPr>
          <w:rFonts w:eastAsia="仿宋_GB2312" w:cs="仿宋" w:hint="eastAsia"/>
          <w:sz w:val="32"/>
          <w:szCs w:val="32"/>
        </w:rPr>
        <w:t>3</w:t>
      </w:r>
      <w:r>
        <w:rPr>
          <w:rFonts w:eastAsia="仿宋_GB2312" w:cs="仿宋" w:hint="eastAsia"/>
          <w:sz w:val="32"/>
          <w:szCs w:val="32"/>
        </w:rPr>
        <w:t>）资格审查；（</w:t>
      </w:r>
      <w:r>
        <w:rPr>
          <w:rFonts w:eastAsia="仿宋_GB2312" w:cs="仿宋" w:hint="eastAsia"/>
          <w:sz w:val="32"/>
          <w:szCs w:val="32"/>
        </w:rPr>
        <w:t>4</w:t>
      </w:r>
      <w:r>
        <w:rPr>
          <w:rFonts w:eastAsia="仿宋_GB2312" w:cs="仿宋" w:hint="eastAsia"/>
          <w:sz w:val="32"/>
          <w:szCs w:val="32"/>
        </w:rPr>
        <w:t>）考试；（</w:t>
      </w:r>
      <w:r>
        <w:rPr>
          <w:rFonts w:eastAsia="仿宋_GB2312" w:cs="仿宋" w:hint="eastAsia"/>
          <w:sz w:val="32"/>
          <w:szCs w:val="32"/>
        </w:rPr>
        <w:t>5</w:t>
      </w:r>
      <w:r>
        <w:rPr>
          <w:rFonts w:eastAsia="仿宋_GB2312" w:cs="仿宋" w:hint="eastAsia"/>
          <w:sz w:val="32"/>
          <w:szCs w:val="32"/>
        </w:rPr>
        <w:t>）体检；（</w:t>
      </w:r>
      <w:r>
        <w:rPr>
          <w:rFonts w:eastAsia="仿宋_GB2312" w:cs="仿宋" w:hint="eastAsia"/>
          <w:sz w:val="32"/>
          <w:szCs w:val="32"/>
        </w:rPr>
        <w:t>6</w:t>
      </w:r>
      <w:r>
        <w:rPr>
          <w:rFonts w:eastAsia="仿宋_GB2312" w:cs="仿宋" w:hint="eastAsia"/>
          <w:sz w:val="32"/>
          <w:szCs w:val="32"/>
        </w:rPr>
        <w:t>）拟聘人选；（</w:t>
      </w:r>
      <w:r>
        <w:rPr>
          <w:rFonts w:eastAsia="仿宋_GB2312" w:cs="仿宋" w:hint="eastAsia"/>
          <w:sz w:val="32"/>
          <w:szCs w:val="32"/>
        </w:rPr>
        <w:t>7</w:t>
      </w:r>
      <w:r>
        <w:rPr>
          <w:rFonts w:eastAsia="仿宋_GB2312" w:cs="仿宋" w:hint="eastAsia"/>
          <w:sz w:val="32"/>
          <w:szCs w:val="32"/>
        </w:rPr>
        <w:t>）岗前培训；（</w:t>
      </w:r>
      <w:r>
        <w:rPr>
          <w:rFonts w:eastAsia="仿宋_GB2312" w:cs="仿宋" w:hint="eastAsia"/>
          <w:sz w:val="32"/>
          <w:szCs w:val="32"/>
        </w:rPr>
        <w:t>8</w:t>
      </w:r>
      <w:r>
        <w:rPr>
          <w:rFonts w:eastAsia="仿宋_GB2312" w:cs="仿宋" w:hint="eastAsia"/>
          <w:sz w:val="32"/>
          <w:szCs w:val="32"/>
        </w:rPr>
        <w:t>）签订合同；（</w:t>
      </w:r>
      <w:r>
        <w:rPr>
          <w:rFonts w:eastAsia="仿宋_GB2312" w:cs="仿宋" w:hint="eastAsia"/>
          <w:sz w:val="32"/>
          <w:szCs w:val="32"/>
        </w:rPr>
        <w:t>9</w:t>
      </w:r>
      <w:r>
        <w:rPr>
          <w:rFonts w:eastAsia="仿宋_GB2312" w:cs="仿宋" w:hint="eastAsia"/>
          <w:sz w:val="32"/>
          <w:szCs w:val="32"/>
        </w:rPr>
        <w:t>）上岗任教。</w:t>
      </w:r>
    </w:p>
    <w:p w:rsidR="00D35810" w:rsidRDefault="00D35810" w:rsidP="00D35810">
      <w:pPr>
        <w:spacing w:line="576" w:lineRule="exact"/>
        <w:ind w:firstLineChars="200" w:firstLine="640"/>
        <w:rPr>
          <w:rFonts w:eastAsia="楷体_GB2312"/>
          <w:bCs/>
          <w:sz w:val="32"/>
          <w:szCs w:val="32"/>
        </w:rPr>
      </w:pPr>
      <w:r>
        <w:rPr>
          <w:rFonts w:eastAsia="楷体_GB2312" w:hint="eastAsia"/>
          <w:sz w:val="32"/>
          <w:szCs w:val="32"/>
        </w:rPr>
        <w:t>（一）</w:t>
      </w:r>
      <w:r>
        <w:rPr>
          <w:rFonts w:eastAsia="楷体_GB2312"/>
          <w:bCs/>
          <w:sz w:val="32"/>
          <w:szCs w:val="32"/>
        </w:rPr>
        <w:t>国家</w:t>
      </w:r>
      <w:r>
        <w:rPr>
          <w:rFonts w:eastAsia="楷体_GB2312" w:hint="eastAsia"/>
          <w:bCs/>
          <w:sz w:val="32"/>
          <w:szCs w:val="32"/>
        </w:rPr>
        <w:t>“</w:t>
      </w:r>
      <w:r>
        <w:rPr>
          <w:rFonts w:eastAsia="楷体_GB2312"/>
          <w:bCs/>
          <w:sz w:val="32"/>
          <w:szCs w:val="32"/>
        </w:rPr>
        <w:t>特岗计划</w:t>
      </w:r>
      <w:r>
        <w:rPr>
          <w:rFonts w:eastAsia="楷体_GB2312" w:hint="eastAsia"/>
          <w:bCs/>
          <w:sz w:val="32"/>
          <w:szCs w:val="32"/>
        </w:rPr>
        <w:t>”</w:t>
      </w:r>
      <w:r>
        <w:rPr>
          <w:rFonts w:eastAsia="楷体_GB2312"/>
          <w:bCs/>
          <w:sz w:val="32"/>
          <w:szCs w:val="32"/>
        </w:rPr>
        <w:t>招聘对象和条件</w:t>
      </w:r>
    </w:p>
    <w:p w:rsidR="00D35810" w:rsidRDefault="00D35810" w:rsidP="00D35810">
      <w:pPr>
        <w:spacing w:line="576"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以取得相应学科类别教师资格（即报考小学岗位须取得小学及以上与报考学科一致的教师资格；报考初中岗位须取得初中及以上与报考学科一致的教师资格。下同）的普通高校本科应往届毕业生为主，特殊情况可适当招聘取得相应学科类别教师资格的普通高等师范院校专科应往届毕业生。</w:t>
      </w:r>
    </w:p>
    <w:p w:rsidR="00D35810" w:rsidRDefault="00D35810" w:rsidP="00D35810">
      <w:pPr>
        <w:spacing w:line="576" w:lineRule="exact"/>
        <w:ind w:firstLineChars="200" w:firstLine="640"/>
        <w:rPr>
          <w:rFonts w:eastAsia="仿宋_GB2312"/>
          <w:sz w:val="32"/>
          <w:szCs w:val="32"/>
        </w:rPr>
      </w:pPr>
      <w:r>
        <w:rPr>
          <w:rFonts w:eastAsia="仿宋_GB2312" w:hint="eastAsia"/>
          <w:sz w:val="32"/>
          <w:szCs w:val="32"/>
        </w:rPr>
        <w:t>以上报考人员所学专业与报考学科须一致或相近（参照教育部公布的有关普通高等学校专业目录），年龄要求在</w:t>
      </w:r>
      <w:r>
        <w:rPr>
          <w:rFonts w:eastAsia="仿宋_GB2312" w:hint="eastAsia"/>
          <w:sz w:val="32"/>
          <w:szCs w:val="32"/>
        </w:rPr>
        <w:t>30</w:t>
      </w:r>
      <w:r>
        <w:rPr>
          <w:rFonts w:eastAsia="仿宋_GB2312" w:hint="eastAsia"/>
          <w:sz w:val="32"/>
          <w:szCs w:val="32"/>
        </w:rPr>
        <w:t>岁以下（</w:t>
      </w:r>
      <w:r>
        <w:rPr>
          <w:rFonts w:eastAsia="仿宋_GB2312" w:hint="eastAsia"/>
          <w:sz w:val="32"/>
          <w:szCs w:val="32"/>
        </w:rPr>
        <w:t>1989</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日后出生）。</w:t>
      </w:r>
    </w:p>
    <w:p w:rsidR="00D35810" w:rsidRDefault="00D35810" w:rsidP="00D35810">
      <w:pPr>
        <w:spacing w:line="576" w:lineRule="exact"/>
        <w:ind w:firstLineChars="200" w:firstLine="640"/>
        <w:rPr>
          <w:rFonts w:eastAsia="仿宋_GB2312"/>
          <w:sz w:val="32"/>
          <w:szCs w:val="32"/>
        </w:rPr>
      </w:pPr>
      <w:r>
        <w:rPr>
          <w:rFonts w:eastAsia="仿宋_GB2312" w:hint="eastAsia"/>
          <w:sz w:val="32"/>
          <w:szCs w:val="32"/>
        </w:rPr>
        <w:lastRenderedPageBreak/>
        <w:t xml:space="preserve">2. </w:t>
      </w:r>
      <w:r>
        <w:rPr>
          <w:rFonts w:eastAsia="仿宋_GB2312" w:hint="eastAsia"/>
          <w:sz w:val="32"/>
          <w:szCs w:val="32"/>
        </w:rPr>
        <w:t>对已取得</w:t>
      </w:r>
      <w:r>
        <w:rPr>
          <w:rFonts w:eastAsia="仿宋_GB2312" w:hint="eastAsia"/>
          <w:sz w:val="32"/>
          <w:szCs w:val="32"/>
        </w:rPr>
        <w:t>2019</w:t>
      </w:r>
      <w:r>
        <w:rPr>
          <w:rFonts w:eastAsia="仿宋_GB2312" w:hint="eastAsia"/>
          <w:sz w:val="32"/>
          <w:szCs w:val="32"/>
        </w:rPr>
        <w:t>年“硕师计划”研究生免推资格的</w:t>
      </w:r>
      <w:r>
        <w:rPr>
          <w:rFonts w:eastAsia="仿宋_GB2312" w:hint="eastAsia"/>
          <w:sz w:val="32"/>
          <w:szCs w:val="32"/>
        </w:rPr>
        <w:t>30</w:t>
      </w:r>
      <w:r>
        <w:rPr>
          <w:rFonts w:eastAsia="仿宋_GB2312" w:hint="eastAsia"/>
          <w:sz w:val="32"/>
          <w:szCs w:val="32"/>
        </w:rPr>
        <w:t>名贵州大学、贵州师范大学应届本科毕业生，由省教育厅统筹考虑，根据研究生入学面试成绩、本人自愿及生源地等因素，推荐到今年实施“特岗计划”的国贫县，“硕师计划”指标包含在实施县的国家“特岗计划”初中岗位指标中。</w:t>
      </w:r>
    </w:p>
    <w:p w:rsidR="00D35810" w:rsidRDefault="00D35810" w:rsidP="00D35810">
      <w:pPr>
        <w:spacing w:line="576" w:lineRule="exact"/>
        <w:ind w:firstLineChars="200" w:firstLine="640"/>
        <w:rPr>
          <w:rFonts w:eastAsia="楷体_GB2312"/>
          <w:sz w:val="32"/>
          <w:szCs w:val="32"/>
        </w:rPr>
      </w:pPr>
      <w:r>
        <w:rPr>
          <w:rFonts w:eastAsia="楷体_GB2312" w:hint="eastAsia"/>
          <w:sz w:val="32"/>
          <w:szCs w:val="32"/>
        </w:rPr>
        <w:t>（二）</w:t>
      </w:r>
      <w:r>
        <w:rPr>
          <w:rFonts w:eastAsia="楷体_GB2312"/>
          <w:sz w:val="32"/>
          <w:szCs w:val="32"/>
        </w:rPr>
        <w:t>县</w:t>
      </w:r>
      <w:r>
        <w:rPr>
          <w:rFonts w:eastAsia="楷体_GB2312" w:hint="eastAsia"/>
          <w:sz w:val="32"/>
          <w:szCs w:val="32"/>
        </w:rPr>
        <w:t>“</w:t>
      </w:r>
      <w:r>
        <w:rPr>
          <w:rFonts w:eastAsia="楷体_GB2312"/>
          <w:sz w:val="32"/>
          <w:szCs w:val="32"/>
        </w:rPr>
        <w:t>特岗计划</w:t>
      </w:r>
      <w:r>
        <w:rPr>
          <w:rFonts w:eastAsia="楷体_GB2312" w:hint="eastAsia"/>
          <w:sz w:val="32"/>
          <w:szCs w:val="32"/>
        </w:rPr>
        <w:t>”</w:t>
      </w:r>
      <w:r>
        <w:rPr>
          <w:rFonts w:eastAsia="楷体_GB2312"/>
          <w:sz w:val="32"/>
          <w:szCs w:val="32"/>
        </w:rPr>
        <w:t>招聘对象和条件</w:t>
      </w:r>
    </w:p>
    <w:p w:rsidR="00D35810" w:rsidRDefault="00D35810" w:rsidP="00D35810">
      <w:pPr>
        <w:spacing w:line="576" w:lineRule="exact"/>
        <w:ind w:firstLineChars="200" w:firstLine="640"/>
        <w:rPr>
          <w:rFonts w:eastAsia="仿宋_GB2312"/>
          <w:bCs/>
          <w:sz w:val="32"/>
          <w:szCs w:val="32"/>
        </w:rPr>
      </w:pPr>
      <w:r>
        <w:rPr>
          <w:rFonts w:eastAsia="仿宋_GB2312"/>
          <w:bCs/>
          <w:sz w:val="32"/>
          <w:szCs w:val="32"/>
        </w:rPr>
        <w:t>县</w:t>
      </w:r>
      <w:r>
        <w:rPr>
          <w:rFonts w:eastAsia="仿宋_GB2312" w:hint="eastAsia"/>
          <w:bCs/>
          <w:sz w:val="32"/>
          <w:szCs w:val="32"/>
        </w:rPr>
        <w:t>“</w:t>
      </w:r>
      <w:r>
        <w:rPr>
          <w:rFonts w:eastAsia="仿宋_GB2312"/>
          <w:bCs/>
          <w:sz w:val="32"/>
          <w:szCs w:val="32"/>
        </w:rPr>
        <w:t>特岗计划</w:t>
      </w:r>
      <w:r>
        <w:rPr>
          <w:rFonts w:eastAsia="仿宋_GB2312" w:hint="eastAsia"/>
          <w:bCs/>
          <w:sz w:val="32"/>
          <w:szCs w:val="32"/>
        </w:rPr>
        <w:t>”用于招聘幼儿园教师。报考幼儿园教师岗位人员须取得幼儿教师资格证书，报名人员年龄要求在</w:t>
      </w:r>
      <w:r>
        <w:rPr>
          <w:rFonts w:eastAsia="仿宋_GB2312" w:hint="eastAsia"/>
          <w:bCs/>
          <w:sz w:val="32"/>
          <w:szCs w:val="32"/>
        </w:rPr>
        <w:t>30</w:t>
      </w:r>
      <w:r>
        <w:rPr>
          <w:rFonts w:eastAsia="仿宋_GB2312" w:hint="eastAsia"/>
          <w:bCs/>
          <w:sz w:val="32"/>
          <w:szCs w:val="32"/>
        </w:rPr>
        <w:t>岁以下（</w:t>
      </w:r>
      <w:r>
        <w:rPr>
          <w:rFonts w:eastAsia="仿宋_GB2312" w:hint="eastAsia"/>
          <w:bCs/>
          <w:sz w:val="32"/>
          <w:szCs w:val="32"/>
        </w:rPr>
        <w:t>1989</w:t>
      </w:r>
      <w:r>
        <w:rPr>
          <w:rFonts w:eastAsia="仿宋_GB2312" w:hint="eastAsia"/>
          <w:bCs/>
          <w:sz w:val="32"/>
          <w:szCs w:val="32"/>
        </w:rPr>
        <w:t>年</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日后出生）。</w:t>
      </w:r>
    </w:p>
    <w:p w:rsidR="00D35810" w:rsidRDefault="00D35810" w:rsidP="00D35810">
      <w:pPr>
        <w:spacing w:line="576" w:lineRule="exact"/>
        <w:ind w:firstLineChars="200" w:firstLine="640"/>
        <w:rPr>
          <w:rFonts w:eastAsia="仿宋_GB2312"/>
          <w:color w:val="000000"/>
          <w:sz w:val="32"/>
          <w:szCs w:val="32"/>
        </w:rPr>
      </w:pPr>
      <w:r>
        <w:rPr>
          <w:rFonts w:eastAsia="仿宋_GB2312" w:hint="eastAsia"/>
          <w:color w:val="000000"/>
          <w:sz w:val="32"/>
          <w:szCs w:val="32"/>
        </w:rPr>
        <w:t xml:space="preserve">1. </w:t>
      </w:r>
      <w:r>
        <w:rPr>
          <w:rFonts w:eastAsia="仿宋_GB2312"/>
          <w:color w:val="000000"/>
          <w:sz w:val="32"/>
          <w:szCs w:val="32"/>
        </w:rPr>
        <w:t>以高等师范院校（含师范类专科）学前教育专业毕业生为主，可招部分全日制普通中等师范学校学前教育专业应往届毕业生（含省教育厅同意开设学前教育专业的中等职业学校学前教育专业毕业生）。</w:t>
      </w:r>
    </w:p>
    <w:p w:rsidR="00D35810" w:rsidRDefault="00D35810" w:rsidP="00D35810">
      <w:pPr>
        <w:spacing w:line="576" w:lineRule="exact"/>
        <w:ind w:firstLineChars="200" w:firstLine="640"/>
        <w:rPr>
          <w:rFonts w:eastAsia="仿宋_GB2312"/>
          <w:color w:val="000000"/>
          <w:sz w:val="32"/>
          <w:szCs w:val="32"/>
        </w:rPr>
      </w:pPr>
      <w:r>
        <w:rPr>
          <w:rFonts w:eastAsia="仿宋_GB2312" w:hint="eastAsia"/>
          <w:color w:val="000000"/>
          <w:sz w:val="32"/>
          <w:szCs w:val="32"/>
        </w:rPr>
        <w:t xml:space="preserve">2. </w:t>
      </w:r>
      <w:r>
        <w:rPr>
          <w:rFonts w:eastAsia="仿宋_GB2312"/>
          <w:color w:val="000000"/>
          <w:sz w:val="32"/>
          <w:szCs w:val="32"/>
        </w:rPr>
        <w:t>全日制普通高校音乐、舞蹈、美术、艺术及相关专业的应往届本、专科毕业生（相关专业是指教育部公布的专业目录中本科是同一学科门类别，专科是同一学科大类的专业）。</w:t>
      </w:r>
    </w:p>
    <w:p w:rsidR="00D35810" w:rsidRDefault="00D35810" w:rsidP="00D35810">
      <w:pPr>
        <w:spacing w:line="576" w:lineRule="exact"/>
        <w:ind w:firstLineChars="200" w:firstLine="640"/>
        <w:rPr>
          <w:rFonts w:eastAsia="仿宋_GB2312" w:cs="仿宋" w:hint="eastAsia"/>
          <w:sz w:val="32"/>
          <w:szCs w:val="32"/>
        </w:rPr>
      </w:pPr>
      <w:r>
        <w:rPr>
          <w:rFonts w:eastAsia="仿宋_GB2312"/>
          <w:color w:val="000000"/>
          <w:sz w:val="32"/>
          <w:szCs w:val="32"/>
        </w:rPr>
        <w:t>国家</w:t>
      </w:r>
      <w:r>
        <w:rPr>
          <w:rFonts w:eastAsia="仿宋_GB2312" w:hint="eastAsia"/>
          <w:color w:val="000000"/>
          <w:sz w:val="32"/>
          <w:szCs w:val="32"/>
        </w:rPr>
        <w:t>“</w:t>
      </w:r>
      <w:r>
        <w:rPr>
          <w:rFonts w:eastAsia="仿宋_GB2312"/>
          <w:color w:val="000000"/>
          <w:sz w:val="32"/>
          <w:szCs w:val="32"/>
        </w:rPr>
        <w:t>特岗计划</w:t>
      </w:r>
      <w:r>
        <w:rPr>
          <w:rFonts w:eastAsia="仿宋_GB2312" w:hint="eastAsia"/>
          <w:color w:val="000000"/>
          <w:sz w:val="32"/>
          <w:szCs w:val="32"/>
        </w:rPr>
        <w:t>”</w:t>
      </w:r>
      <w:r>
        <w:rPr>
          <w:rFonts w:eastAsia="仿宋_GB2312"/>
          <w:color w:val="000000"/>
          <w:sz w:val="32"/>
          <w:szCs w:val="32"/>
        </w:rPr>
        <w:t>面</w:t>
      </w:r>
      <w:r>
        <w:rPr>
          <w:rFonts w:eastAsia="仿宋_GB2312"/>
          <w:sz w:val="32"/>
          <w:szCs w:val="32"/>
        </w:rPr>
        <w:t>向全国招聘</w:t>
      </w:r>
      <w:r>
        <w:rPr>
          <w:rFonts w:eastAsia="仿宋_GB2312" w:hint="eastAsia"/>
          <w:sz w:val="32"/>
          <w:szCs w:val="32"/>
        </w:rPr>
        <w:t>，</w:t>
      </w:r>
      <w:r>
        <w:rPr>
          <w:rFonts w:eastAsia="仿宋_GB2312"/>
          <w:sz w:val="32"/>
          <w:szCs w:val="32"/>
        </w:rPr>
        <w:t>县</w:t>
      </w:r>
      <w:r>
        <w:rPr>
          <w:rFonts w:eastAsia="仿宋_GB2312" w:hint="eastAsia"/>
          <w:sz w:val="32"/>
          <w:szCs w:val="32"/>
        </w:rPr>
        <w:t>“</w:t>
      </w:r>
      <w:r>
        <w:rPr>
          <w:rFonts w:eastAsia="仿宋_GB2312"/>
          <w:sz w:val="32"/>
          <w:szCs w:val="32"/>
        </w:rPr>
        <w:t>特岗计划</w:t>
      </w:r>
      <w:r>
        <w:rPr>
          <w:rFonts w:eastAsia="仿宋_GB2312" w:hint="eastAsia"/>
          <w:sz w:val="32"/>
          <w:szCs w:val="32"/>
        </w:rPr>
        <w:t>”</w:t>
      </w:r>
      <w:r>
        <w:rPr>
          <w:rFonts w:eastAsia="仿宋_GB2312"/>
          <w:sz w:val="32"/>
          <w:szCs w:val="32"/>
        </w:rPr>
        <w:t>第一阶段面向全国招聘</w:t>
      </w:r>
      <w:r>
        <w:rPr>
          <w:rFonts w:eastAsia="仿宋_GB2312" w:hint="eastAsia"/>
          <w:sz w:val="32"/>
          <w:szCs w:val="32"/>
        </w:rPr>
        <w:t>、</w:t>
      </w:r>
      <w:r>
        <w:rPr>
          <w:rFonts w:eastAsia="仿宋_GB2312"/>
          <w:sz w:val="32"/>
          <w:szCs w:val="32"/>
        </w:rPr>
        <w:t>第二阶段只招聘贵州省户籍考生。</w:t>
      </w:r>
      <w:r>
        <w:rPr>
          <w:rFonts w:eastAsia="仿宋_GB2312" w:hint="eastAsia"/>
          <w:sz w:val="32"/>
          <w:szCs w:val="32"/>
        </w:rPr>
        <w:t>在编教师（含</w:t>
      </w:r>
      <w:r>
        <w:rPr>
          <w:rFonts w:eastAsia="仿宋_GB2312" w:hint="eastAsia"/>
          <w:sz w:val="32"/>
          <w:szCs w:val="32"/>
        </w:rPr>
        <w:t>2016</w:t>
      </w:r>
      <w:r>
        <w:rPr>
          <w:rFonts w:eastAsia="仿宋_GB2312" w:hint="eastAsia"/>
          <w:sz w:val="32"/>
          <w:szCs w:val="32"/>
        </w:rPr>
        <w:t>、</w:t>
      </w:r>
      <w:r>
        <w:rPr>
          <w:rFonts w:eastAsia="仿宋_GB2312" w:hint="eastAsia"/>
          <w:sz w:val="32"/>
          <w:szCs w:val="32"/>
        </w:rPr>
        <w:t>2017</w:t>
      </w:r>
      <w:r>
        <w:rPr>
          <w:rFonts w:eastAsia="仿宋_GB2312" w:hint="eastAsia"/>
          <w:sz w:val="32"/>
          <w:szCs w:val="32"/>
        </w:rPr>
        <w:t>、</w:t>
      </w:r>
      <w:r>
        <w:rPr>
          <w:rFonts w:eastAsia="仿宋_GB2312" w:hint="eastAsia"/>
          <w:sz w:val="32"/>
          <w:szCs w:val="32"/>
        </w:rPr>
        <w:t>2018</w:t>
      </w:r>
      <w:r>
        <w:rPr>
          <w:rFonts w:eastAsia="仿宋_GB2312" w:hint="eastAsia"/>
          <w:sz w:val="32"/>
          <w:szCs w:val="32"/>
        </w:rPr>
        <w:t>年招聘录用的特岗教师）不得报考。</w:t>
      </w:r>
      <w:r>
        <w:rPr>
          <w:rFonts w:eastAsia="仿宋_GB2312" w:cs="仿宋" w:hint="eastAsia"/>
          <w:sz w:val="32"/>
          <w:szCs w:val="32"/>
        </w:rPr>
        <w:t>参加过“大学生志愿服务西部计划”、有从教经历的志愿者、参加过半年以上实习支教的师范院校毕业生和本县（市）符合条件的建档立卡贫困户家庭毕业生同等条件下优先录取。</w:t>
      </w:r>
    </w:p>
    <w:p w:rsidR="00D35810" w:rsidRDefault="00D35810" w:rsidP="00D35810">
      <w:pPr>
        <w:spacing w:line="576" w:lineRule="exact"/>
        <w:ind w:firstLineChars="200" w:firstLine="640"/>
        <w:rPr>
          <w:rFonts w:eastAsia="黑体" w:cs="黑体" w:hint="eastAsia"/>
          <w:sz w:val="32"/>
          <w:szCs w:val="32"/>
        </w:rPr>
      </w:pPr>
      <w:r>
        <w:rPr>
          <w:rFonts w:eastAsia="黑体" w:hAnsi="黑体" w:cs="黑体" w:hint="eastAsia"/>
          <w:sz w:val="32"/>
          <w:szCs w:val="32"/>
        </w:rPr>
        <w:lastRenderedPageBreak/>
        <w:t>四、资金安排</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（一）国家“特岗计划”所需资金由中央和县级财政共同承担，以中央财政为主；县“特岗计划”所需资金由县级财政承担。</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二）国家“特岗计划”由中央财政下达专项资金，按国家“特岗计划”人均年工资性支出补助标准，与县级财政据实结算。凡特岗教师工资性年收入高于国家“特岗计划”人均年工资性支出补助标准的，高出部分由县级财政承担。如有结余，结余部分暂存县财政。“特岗计划”专项资金首先用于特岗教师的工资性支出后，可用于解决其按规定纳入当地社会保障体系，享受相应的社会保障待遇（不包括商业保险）应缴纳的相关费用和必要的交通补助、体检费。特岗教师服务期内执行国家统一的工资制度，同等条件下享受与当地公办学校在编教师同等待遇。</w:t>
      </w:r>
    </w:p>
    <w:p w:rsidR="00D35810" w:rsidRDefault="00D35810" w:rsidP="00D35810">
      <w:pPr>
        <w:widowControl/>
        <w:spacing w:line="576" w:lineRule="exact"/>
        <w:ind w:firstLineChars="200" w:firstLine="640"/>
        <w:rPr>
          <w:rFonts w:eastAsia="黑体" w:cs="黑体" w:hint="eastAsia"/>
          <w:sz w:val="32"/>
          <w:szCs w:val="32"/>
        </w:rPr>
      </w:pPr>
      <w:r>
        <w:rPr>
          <w:rFonts w:eastAsia="仿宋_GB2312" w:hint="eastAsia"/>
          <w:kern w:val="0"/>
          <w:sz w:val="32"/>
          <w:szCs w:val="32"/>
        </w:rPr>
        <w:t>（三）各级财政安排专项资金，用于本次特岗教师招聘、入职前的师德教育与教学培训工作等。实施“特岗计划”的县级有关部门，要落实好周转宿</w:t>
      </w:r>
      <w:r>
        <w:rPr>
          <w:rFonts w:eastAsia="仿宋_GB2312" w:cs="仿宋" w:hint="eastAsia"/>
          <w:sz w:val="32"/>
          <w:szCs w:val="32"/>
        </w:rPr>
        <w:t>舍安排等工作，切实解决特岗教师工作生活中的实际困难。</w:t>
      </w:r>
    </w:p>
    <w:p w:rsidR="00D35810" w:rsidRDefault="00D35810" w:rsidP="00D35810">
      <w:pPr>
        <w:spacing w:line="576" w:lineRule="exact"/>
        <w:ind w:firstLineChars="200" w:firstLine="640"/>
        <w:rPr>
          <w:rFonts w:eastAsia="黑体" w:hint="eastAsia"/>
          <w:sz w:val="32"/>
          <w:szCs w:val="32"/>
        </w:rPr>
      </w:pPr>
      <w:r>
        <w:rPr>
          <w:rFonts w:eastAsia="黑体" w:hAnsi="黑体" w:hint="eastAsia"/>
          <w:bCs/>
          <w:sz w:val="32"/>
          <w:szCs w:val="32"/>
        </w:rPr>
        <w:t>五、政策保障</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（一）严格按照《教育部</w:t>
      </w:r>
      <w:r>
        <w:rPr>
          <w:rFonts w:eastAsia="仿宋_GB2312" w:hint="eastAsia"/>
          <w:kern w:val="0"/>
          <w:sz w:val="32"/>
          <w:szCs w:val="32"/>
        </w:rPr>
        <w:t xml:space="preserve"> </w:t>
      </w:r>
      <w:r>
        <w:rPr>
          <w:rFonts w:eastAsia="仿宋_GB2312" w:hint="eastAsia"/>
          <w:kern w:val="0"/>
          <w:sz w:val="32"/>
          <w:szCs w:val="32"/>
        </w:rPr>
        <w:t>财政部</w:t>
      </w:r>
      <w:r>
        <w:rPr>
          <w:rFonts w:eastAsia="仿宋_GB2312" w:hint="eastAsia"/>
          <w:kern w:val="0"/>
          <w:sz w:val="32"/>
          <w:szCs w:val="32"/>
        </w:rPr>
        <w:t xml:space="preserve"> </w:t>
      </w:r>
      <w:r>
        <w:rPr>
          <w:rFonts w:eastAsia="仿宋_GB2312" w:hint="eastAsia"/>
          <w:kern w:val="0"/>
          <w:sz w:val="32"/>
          <w:szCs w:val="32"/>
        </w:rPr>
        <w:t>人事部</w:t>
      </w:r>
      <w:r>
        <w:rPr>
          <w:rFonts w:eastAsia="仿宋_GB2312" w:hint="eastAsia"/>
          <w:kern w:val="0"/>
          <w:sz w:val="32"/>
          <w:szCs w:val="32"/>
        </w:rPr>
        <w:t xml:space="preserve"> </w:t>
      </w:r>
      <w:r>
        <w:rPr>
          <w:rFonts w:eastAsia="仿宋_GB2312" w:hint="eastAsia"/>
          <w:kern w:val="0"/>
          <w:sz w:val="32"/>
          <w:szCs w:val="32"/>
        </w:rPr>
        <w:t>中央编办关于实施农村义务教育阶段学校教师特设岗位计划的通知》（教师〔</w:t>
      </w:r>
      <w:r>
        <w:rPr>
          <w:rFonts w:eastAsia="仿宋_GB2312"/>
          <w:kern w:val="0"/>
          <w:sz w:val="32"/>
          <w:szCs w:val="32"/>
        </w:rPr>
        <w:t>2006</w:t>
      </w: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号）要求，将其工资发放纳入县级财政统发范围，保证其享受与当地公办学校在编教师同等待遇。各县（市）教育部门在三年服务期满后，要及时汇总连续考核</w:t>
      </w:r>
      <w:r>
        <w:rPr>
          <w:rFonts w:eastAsia="仿宋_GB2312" w:hint="eastAsia"/>
          <w:kern w:val="0"/>
          <w:sz w:val="32"/>
          <w:szCs w:val="32"/>
        </w:rPr>
        <w:lastRenderedPageBreak/>
        <w:t>合格且愿意留任的特岗教师情况报当地编制、人社部门。各县（市）编制、人社部门收到材料后，要依规定及时做好相关人事人才管理服务工作。对重新择业的，各县（市）要为其办理户口迁移等事项提供方便条件和必要的帮助。</w:t>
      </w:r>
    </w:p>
    <w:p w:rsidR="00D35810" w:rsidRDefault="00D35810" w:rsidP="00D35810">
      <w:pPr>
        <w:widowControl/>
        <w:spacing w:line="576" w:lineRule="exact"/>
        <w:ind w:firstLineChars="200" w:firstLine="640"/>
        <w:rPr>
          <w:rFonts w:eastAsia="黑体" w:hint="eastAsia"/>
          <w:sz w:val="32"/>
          <w:szCs w:val="32"/>
        </w:rPr>
      </w:pPr>
      <w:r>
        <w:rPr>
          <w:rFonts w:eastAsia="仿宋_GB2312" w:hint="eastAsia"/>
          <w:kern w:val="0"/>
          <w:sz w:val="32"/>
          <w:szCs w:val="32"/>
        </w:rPr>
        <w:t>（二）取得</w:t>
      </w:r>
      <w:r>
        <w:rPr>
          <w:rFonts w:eastAsia="仿宋_GB2312" w:hint="eastAsia"/>
          <w:kern w:val="0"/>
          <w:sz w:val="32"/>
          <w:szCs w:val="32"/>
        </w:rPr>
        <w:t>2019</w:t>
      </w:r>
      <w:r>
        <w:rPr>
          <w:rFonts w:eastAsia="仿宋_GB2312" w:hint="eastAsia"/>
          <w:kern w:val="0"/>
          <w:sz w:val="32"/>
          <w:szCs w:val="32"/>
        </w:rPr>
        <w:t>年“硕师计划”研究生免推资格的</w:t>
      </w:r>
      <w:r>
        <w:rPr>
          <w:rFonts w:eastAsia="仿宋_GB2312" w:hint="eastAsia"/>
          <w:kern w:val="0"/>
          <w:sz w:val="32"/>
          <w:szCs w:val="32"/>
        </w:rPr>
        <w:t>30</w:t>
      </w:r>
      <w:r>
        <w:rPr>
          <w:rFonts w:eastAsia="仿宋_GB2312" w:hint="eastAsia"/>
          <w:kern w:val="0"/>
          <w:sz w:val="32"/>
          <w:szCs w:val="32"/>
        </w:rPr>
        <w:t>名贵州大学、贵州师范大学应届本科毕业生三年服务期等同于“特岗计划”三年服务期，其服务期内管理模式与特岗教师一致。三年服务期满连续考核合格且本人愿意继续留在当地任教的，可按“特岗计划”政策办理接转手续，并根据相关政策按公办教师带薪脱产一年到贵州师范大学攻读教育硕士学位，毕业后回原接收县工作；三年服务期满连续考核合格，本人不愿意继续留在当地任教的（即不办理“特岗计划”接转手续），在贵州师范大学攻读教育硕士学位期间</w:t>
      </w:r>
      <w:r>
        <w:rPr>
          <w:rFonts w:eastAsia="仿宋_GB2312" w:hint="eastAsia"/>
          <w:bCs/>
          <w:sz w:val="32"/>
          <w:szCs w:val="32"/>
        </w:rPr>
        <w:t>，不能享受公办教师带薪学习的相关待遇，毕业后“特岗计划”实施县可不安排工作，由本人自主择业。</w:t>
      </w:r>
    </w:p>
    <w:p w:rsidR="00D35810" w:rsidRDefault="00D35810" w:rsidP="00D35810">
      <w:pPr>
        <w:spacing w:line="576" w:lineRule="exact"/>
        <w:ind w:firstLineChars="200" w:firstLine="640"/>
        <w:rPr>
          <w:rFonts w:eastAsia="黑体" w:hint="eastAsia"/>
          <w:sz w:val="32"/>
          <w:szCs w:val="32"/>
        </w:rPr>
      </w:pPr>
      <w:r>
        <w:rPr>
          <w:rFonts w:eastAsia="黑体" w:hAnsi="黑体" w:hint="eastAsia"/>
          <w:bCs/>
          <w:sz w:val="32"/>
          <w:szCs w:val="32"/>
        </w:rPr>
        <w:t>六、有关要求</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（一）特岗教师实行合同管理，由县级人力资源社会保障、教育行政部门与特岗教师签订聘任合同，合同中应明确规定双方的权利和义务。</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二）县级教育行政部门负责对三年服务期内的特岗教师进行跟踪、管理和考核等工作，考核每年进行一次。要准确掌握特岗教师的基本信息，加强特岗计划实施工作的动态管理。及时补充、更新“全国教师管理信息系统”中特岗教</w:t>
      </w:r>
      <w:r>
        <w:rPr>
          <w:rFonts w:eastAsia="仿宋_GB2312" w:hint="eastAsia"/>
          <w:kern w:val="0"/>
          <w:sz w:val="32"/>
          <w:szCs w:val="32"/>
        </w:rPr>
        <w:lastRenderedPageBreak/>
        <w:t>师信息，要做好在岗特岗教师的数据统计、教师服务证书发放和管理工作。</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三）县级教育行政部门要大力宣传“特岗计划”的成果和特岗教师的先进事迹。深入挖掘特岗教师中的优秀典型，通过多种形式和渠道，广泛宣传特岗教师志存高远、扎根农村的奉献精神和感人事迹。加强对“特岗计划”在提升农村义务教育质量，促进教育公平方面发挥作用和取得成果的总结和宣传，努力营造实施特岗计划的良好工作氛围。</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四）各县（市）对成绩突出、表现优秀的特岗教师，要给予表彰；对不按合同要求履行义务的，要及时进行批评教育，督促改正；对不适合继续在教师岗位工作的，要根据合同协议予以解聘并取消其享受的相关待遇。</w:t>
      </w:r>
    </w:p>
    <w:p w:rsidR="00D35810" w:rsidRDefault="00D35810" w:rsidP="00D35810">
      <w:pPr>
        <w:widowControl/>
        <w:spacing w:line="576" w:lineRule="exact"/>
        <w:ind w:firstLineChars="200" w:firstLine="640"/>
        <w:rPr>
          <w:rFonts w:eastAsia="仿宋_GB2312" w:hint="eastAsia"/>
          <w:kern w:val="0"/>
          <w:sz w:val="32"/>
          <w:szCs w:val="32"/>
        </w:rPr>
      </w:pPr>
      <w:r>
        <w:rPr>
          <w:rFonts w:eastAsia="仿宋_GB2312" w:hint="eastAsia"/>
          <w:kern w:val="0"/>
          <w:sz w:val="32"/>
          <w:szCs w:val="32"/>
        </w:rPr>
        <w:t>（五）特岗教师的户口及档案须迁到工作所在县（市）有关部门。</w:t>
      </w:r>
    </w:p>
    <w:p w:rsidR="00D35810" w:rsidRDefault="00D35810" w:rsidP="00D35810">
      <w:pPr>
        <w:widowControl/>
        <w:spacing w:line="576" w:lineRule="exact"/>
        <w:ind w:firstLineChars="200" w:firstLine="640"/>
        <w:rPr>
          <w:rFonts w:eastAsia="仿宋_GB2312" w:hint="eastAsia"/>
          <w:sz w:val="32"/>
          <w:szCs w:val="32"/>
        </w:rPr>
      </w:pPr>
      <w:r>
        <w:rPr>
          <w:rFonts w:eastAsia="仿宋_GB2312" w:hint="eastAsia"/>
          <w:kern w:val="0"/>
          <w:sz w:val="32"/>
          <w:szCs w:val="32"/>
        </w:rPr>
        <w:t>（六）各县（市）有关部门要加强特岗教师保障政策落实工作的监督和检查，对“特岗计划”实</w:t>
      </w:r>
      <w:r>
        <w:rPr>
          <w:rFonts w:eastAsia="仿宋_GB2312" w:hint="eastAsia"/>
          <w:sz w:val="32"/>
          <w:szCs w:val="32"/>
        </w:rPr>
        <w:t>施管理不到位、招聘计划完成不好、特岗教师待遇保障政策落实不到位等问题，要积极协调整改。</w:t>
      </w:r>
    </w:p>
    <w:p w:rsidR="00D35810" w:rsidRDefault="00D35810" w:rsidP="00D35810">
      <w:pPr>
        <w:spacing w:line="576" w:lineRule="exact"/>
        <w:ind w:firstLineChars="200" w:firstLine="640"/>
        <w:rPr>
          <w:rFonts w:eastAsia="仿宋_GB2312" w:hint="eastAsia"/>
          <w:sz w:val="32"/>
          <w:szCs w:val="32"/>
        </w:rPr>
      </w:pPr>
      <w:r>
        <w:rPr>
          <w:rFonts w:eastAsia="仿宋_GB2312" w:hint="eastAsia"/>
          <w:sz w:val="32"/>
          <w:szCs w:val="32"/>
        </w:rPr>
        <w:t>本方案由黔南州教育局、中共黔南州委机构编制委员会办公室、黔南州财政局、黔南州人力资源和社会保障局负责解释。</w:t>
      </w:r>
    </w:p>
    <w:p w:rsidR="00D35810" w:rsidRDefault="00D35810" w:rsidP="00D35810">
      <w:pPr>
        <w:spacing w:line="576" w:lineRule="exact"/>
        <w:ind w:firstLineChars="200" w:firstLine="640"/>
        <w:rPr>
          <w:rFonts w:eastAsia="仿宋_GB2312" w:hint="eastAsia"/>
          <w:sz w:val="32"/>
          <w:szCs w:val="32"/>
        </w:rPr>
      </w:pPr>
      <w:bookmarkStart w:id="0" w:name="_GoBack"/>
      <w:bookmarkEnd w:id="0"/>
    </w:p>
    <w:p w:rsidR="00D35810" w:rsidRDefault="00D35810" w:rsidP="00541428">
      <w:pPr>
        <w:spacing w:line="576" w:lineRule="exact"/>
        <w:ind w:firstLineChars="200" w:firstLine="640"/>
        <w:rPr>
          <w:rFonts w:eastAsia="仿宋_GB2312"/>
          <w:sz w:val="32"/>
          <w:szCs w:val="32"/>
        </w:rPr>
      </w:pPr>
      <w:r>
        <w:rPr>
          <w:rFonts w:eastAsia="仿宋_GB2312"/>
          <w:sz w:val="32"/>
          <w:szCs w:val="32"/>
        </w:rPr>
        <w:t>附表：黔南州</w:t>
      </w:r>
      <w:r>
        <w:rPr>
          <w:rFonts w:eastAsia="仿宋_GB2312"/>
          <w:sz w:val="32"/>
          <w:szCs w:val="32"/>
        </w:rPr>
        <w:t>201</w:t>
      </w:r>
      <w:r>
        <w:rPr>
          <w:rFonts w:eastAsia="仿宋_GB2312" w:hint="eastAsia"/>
          <w:sz w:val="32"/>
          <w:szCs w:val="32"/>
        </w:rPr>
        <w:t>9</w:t>
      </w:r>
      <w:r>
        <w:rPr>
          <w:rFonts w:eastAsia="仿宋_GB2312"/>
          <w:sz w:val="32"/>
          <w:szCs w:val="32"/>
        </w:rPr>
        <w:t>年农村义务教育阶段学校教师特设岗位计划教师指标分配表</w:t>
      </w:r>
    </w:p>
    <w:p w:rsidR="00D35810" w:rsidRDefault="00D35810" w:rsidP="00D35810">
      <w:pPr>
        <w:widowControl/>
        <w:rPr>
          <w:rFonts w:eastAsia="黑体" w:hint="eastAsia"/>
          <w:kern w:val="0"/>
          <w:sz w:val="32"/>
          <w:szCs w:val="32"/>
        </w:rPr>
      </w:pPr>
      <w:r>
        <w:rPr>
          <w:rFonts w:eastAsia="仿宋_GB2312"/>
          <w:kern w:val="0"/>
          <w:sz w:val="32"/>
          <w:szCs w:val="32"/>
        </w:rPr>
        <w:br w:type="page"/>
      </w:r>
      <w:r>
        <w:rPr>
          <w:rFonts w:eastAsia="黑体"/>
          <w:kern w:val="0"/>
          <w:sz w:val="32"/>
          <w:szCs w:val="32"/>
        </w:rPr>
        <w:lastRenderedPageBreak/>
        <w:t>附表</w:t>
      </w:r>
      <w:r>
        <w:rPr>
          <w:rFonts w:eastAsia="黑体" w:hint="eastAsia"/>
          <w:kern w:val="0"/>
          <w:sz w:val="32"/>
          <w:szCs w:val="32"/>
        </w:rPr>
        <w:t>：</w:t>
      </w:r>
    </w:p>
    <w:p w:rsidR="00D35810" w:rsidRDefault="00D35810" w:rsidP="00D35810">
      <w:pPr>
        <w:spacing w:after="100" w:afterAutospacing="1" w:line="520" w:lineRule="exact"/>
        <w:jc w:val="center"/>
        <w:rPr>
          <w:rFonts w:eastAsia="方正小标宋简体" w:hint="eastAsia"/>
          <w:sz w:val="44"/>
          <w:szCs w:val="44"/>
        </w:rPr>
      </w:pPr>
      <w:r>
        <w:rPr>
          <w:rFonts w:eastAsia="方正小标宋简体"/>
          <w:sz w:val="44"/>
          <w:szCs w:val="44"/>
        </w:rPr>
        <w:t>黔南州</w:t>
      </w:r>
      <w:r>
        <w:rPr>
          <w:rFonts w:eastAsia="方正小标宋简体"/>
          <w:sz w:val="44"/>
          <w:szCs w:val="44"/>
        </w:rPr>
        <w:t>201</w:t>
      </w:r>
      <w:r>
        <w:rPr>
          <w:rFonts w:eastAsia="方正小标宋简体" w:hint="eastAsia"/>
          <w:sz w:val="44"/>
          <w:szCs w:val="44"/>
        </w:rPr>
        <w:t>9</w:t>
      </w:r>
      <w:r>
        <w:rPr>
          <w:rFonts w:eastAsia="方正小标宋简体"/>
          <w:sz w:val="44"/>
          <w:szCs w:val="44"/>
        </w:rPr>
        <w:t>年农村义务教育阶段学校教师</w:t>
      </w:r>
    </w:p>
    <w:p w:rsidR="00D35810" w:rsidRDefault="00D35810" w:rsidP="00D35810">
      <w:pPr>
        <w:spacing w:after="100" w:afterAutospacing="1" w:line="520" w:lineRule="exact"/>
        <w:jc w:val="center"/>
        <w:rPr>
          <w:rFonts w:eastAsia="方正小标宋简体"/>
          <w:sz w:val="44"/>
          <w:szCs w:val="44"/>
        </w:rPr>
      </w:pPr>
      <w:r>
        <w:rPr>
          <w:rFonts w:eastAsia="方正小标宋简体"/>
          <w:sz w:val="44"/>
          <w:szCs w:val="44"/>
        </w:rPr>
        <w:t>特设岗位计划教师指标分配表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2335"/>
        <w:gridCol w:w="2891"/>
        <w:gridCol w:w="1843"/>
        <w:gridCol w:w="1701"/>
      </w:tblGrid>
      <w:tr w:rsidR="00D35810" w:rsidTr="00FF25A9">
        <w:trPr>
          <w:trHeight w:val="515"/>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黑体"/>
                <w:color w:val="000000"/>
                <w:sz w:val="28"/>
                <w:szCs w:val="28"/>
              </w:rPr>
            </w:pPr>
            <w:r>
              <w:rPr>
                <w:rFonts w:eastAsia="黑体"/>
                <w:color w:val="000000"/>
                <w:kern w:val="0"/>
                <w:sz w:val="28"/>
                <w:szCs w:val="28"/>
                <w:lang w:bidi="ar"/>
              </w:rPr>
              <w:t>序号</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黑体"/>
                <w:color w:val="000000"/>
                <w:sz w:val="28"/>
                <w:szCs w:val="28"/>
              </w:rPr>
            </w:pPr>
            <w:r>
              <w:rPr>
                <w:rFonts w:eastAsia="黑体"/>
                <w:color w:val="000000"/>
                <w:kern w:val="0"/>
                <w:sz w:val="28"/>
                <w:szCs w:val="28"/>
                <w:lang w:bidi="ar"/>
              </w:rPr>
              <w:t>县（市、区）</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黑体"/>
                <w:color w:val="000000"/>
                <w:sz w:val="28"/>
                <w:szCs w:val="28"/>
              </w:rPr>
            </w:pPr>
            <w:r>
              <w:rPr>
                <w:rFonts w:eastAsia="黑体"/>
                <w:color w:val="000000"/>
                <w:kern w:val="0"/>
                <w:sz w:val="28"/>
                <w:szCs w:val="28"/>
                <w:lang w:bidi="ar"/>
              </w:rPr>
              <w:t>指标数</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黑体"/>
                <w:color w:val="000000"/>
                <w:sz w:val="28"/>
                <w:szCs w:val="28"/>
              </w:rPr>
            </w:pPr>
            <w:r>
              <w:rPr>
                <w:rFonts w:eastAsia="黑体"/>
                <w:color w:val="000000"/>
                <w:kern w:val="0"/>
                <w:sz w:val="28"/>
                <w:szCs w:val="28"/>
                <w:lang w:bidi="ar"/>
              </w:rPr>
              <w:t>国家计划</w:t>
            </w:r>
          </w:p>
        </w:tc>
        <w:tc>
          <w:tcPr>
            <w:tcW w:w="1701" w:type="dxa"/>
            <w:vAlign w:val="center"/>
          </w:tcPr>
          <w:p w:rsidR="00D35810" w:rsidRDefault="00D35810" w:rsidP="00FF25A9">
            <w:pPr>
              <w:widowControl/>
              <w:spacing w:line="360" w:lineRule="exact"/>
              <w:jc w:val="center"/>
              <w:textAlignment w:val="center"/>
              <w:rPr>
                <w:rFonts w:eastAsia="黑体"/>
                <w:color w:val="000000"/>
                <w:sz w:val="28"/>
                <w:szCs w:val="28"/>
              </w:rPr>
            </w:pPr>
            <w:r>
              <w:rPr>
                <w:rFonts w:eastAsia="黑体"/>
                <w:color w:val="000000"/>
                <w:kern w:val="0"/>
                <w:sz w:val="28"/>
                <w:szCs w:val="28"/>
                <w:lang w:bidi="ar"/>
              </w:rPr>
              <w:t>县级计划</w:t>
            </w:r>
          </w:p>
        </w:tc>
      </w:tr>
      <w:tr w:rsidR="00D35810" w:rsidTr="00FF25A9">
        <w:trPr>
          <w:trHeight w:val="720"/>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1</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hint="eastAsia"/>
                <w:color w:val="000000"/>
                <w:sz w:val="28"/>
                <w:szCs w:val="28"/>
              </w:rPr>
              <w:t>都匀市</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68</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55</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13</w:t>
            </w:r>
          </w:p>
        </w:tc>
      </w:tr>
      <w:tr w:rsidR="00D35810" w:rsidTr="00FF25A9">
        <w:trPr>
          <w:trHeight w:val="720"/>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2</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kern w:val="0"/>
                <w:sz w:val="28"/>
                <w:szCs w:val="28"/>
                <w:lang w:bidi="ar"/>
              </w:rPr>
            </w:pPr>
            <w:r>
              <w:rPr>
                <w:rFonts w:eastAsia="仿宋_GB2312"/>
                <w:color w:val="000000"/>
                <w:kern w:val="0"/>
                <w:sz w:val="28"/>
                <w:szCs w:val="28"/>
                <w:lang w:bidi="ar"/>
              </w:rPr>
              <w:t>福泉市</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30</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24</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6</w:t>
            </w:r>
          </w:p>
        </w:tc>
      </w:tr>
      <w:tr w:rsidR="00D35810" w:rsidTr="00FF25A9">
        <w:trPr>
          <w:trHeight w:val="720"/>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3</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kern w:val="0"/>
                <w:sz w:val="28"/>
                <w:szCs w:val="28"/>
                <w:lang w:bidi="ar"/>
              </w:rPr>
            </w:pPr>
            <w:r>
              <w:rPr>
                <w:rFonts w:eastAsia="仿宋_GB2312"/>
                <w:color w:val="000000"/>
                <w:kern w:val="0"/>
                <w:sz w:val="28"/>
                <w:szCs w:val="28"/>
                <w:lang w:bidi="ar"/>
              </w:rPr>
              <w:t>瓮安县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50</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40</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10</w:t>
            </w:r>
          </w:p>
        </w:tc>
      </w:tr>
      <w:tr w:rsidR="00D35810" w:rsidTr="00FF25A9">
        <w:trPr>
          <w:trHeight w:val="671"/>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4</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hint="eastAsia"/>
                <w:color w:val="000000"/>
                <w:sz w:val="28"/>
                <w:szCs w:val="28"/>
              </w:rPr>
              <w:t>贵定县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112</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82</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30</w:t>
            </w:r>
          </w:p>
        </w:tc>
      </w:tr>
      <w:tr w:rsidR="00D35810" w:rsidTr="00FF25A9">
        <w:trPr>
          <w:trHeight w:val="667"/>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5</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龙里县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42</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34</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8</w:t>
            </w:r>
          </w:p>
        </w:tc>
      </w:tr>
      <w:tr w:rsidR="00D35810" w:rsidTr="00FF25A9">
        <w:trPr>
          <w:trHeight w:val="663"/>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6</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惠水县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114</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91</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23</w:t>
            </w:r>
          </w:p>
        </w:tc>
      </w:tr>
      <w:tr w:rsidR="00D35810" w:rsidTr="00FF25A9">
        <w:trPr>
          <w:trHeight w:val="674"/>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7</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长顺县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38</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30</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8</w:t>
            </w:r>
          </w:p>
        </w:tc>
      </w:tr>
      <w:tr w:rsidR="00D35810" w:rsidTr="00FF25A9">
        <w:trPr>
          <w:trHeight w:val="814"/>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8</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独山县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20</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16</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4</w:t>
            </w:r>
          </w:p>
        </w:tc>
      </w:tr>
      <w:tr w:rsidR="00D35810" w:rsidTr="00FF25A9">
        <w:trPr>
          <w:trHeight w:val="699"/>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9</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三都县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100</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88</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12</w:t>
            </w:r>
          </w:p>
        </w:tc>
      </w:tr>
      <w:tr w:rsidR="00D35810" w:rsidTr="00FF25A9">
        <w:trPr>
          <w:trHeight w:val="683"/>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10</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荔波县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25</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20</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5</w:t>
            </w:r>
          </w:p>
        </w:tc>
      </w:tr>
      <w:tr w:rsidR="00D35810" w:rsidTr="00FF25A9">
        <w:trPr>
          <w:trHeight w:val="664"/>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hint="eastAsia"/>
                <w:color w:val="000000"/>
                <w:sz w:val="28"/>
                <w:szCs w:val="28"/>
              </w:rPr>
              <w:t>11</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平塘县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50</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40</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10</w:t>
            </w:r>
          </w:p>
        </w:tc>
      </w:tr>
      <w:tr w:rsidR="00D35810" w:rsidTr="00FF25A9">
        <w:trPr>
          <w:trHeight w:val="674"/>
          <w:jc w:val="center"/>
        </w:trPr>
        <w:tc>
          <w:tcPr>
            <w:tcW w:w="96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hint="eastAsia"/>
                <w:color w:val="000000"/>
                <w:sz w:val="28"/>
                <w:szCs w:val="28"/>
              </w:rPr>
              <w:t>12</w:t>
            </w:r>
          </w:p>
        </w:tc>
        <w:tc>
          <w:tcPr>
            <w:tcW w:w="2335"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color w:val="000000"/>
                <w:sz w:val="28"/>
                <w:szCs w:val="28"/>
              </w:rPr>
            </w:pPr>
            <w:r>
              <w:rPr>
                <w:rFonts w:eastAsia="仿宋_GB2312"/>
                <w:color w:val="000000"/>
                <w:kern w:val="0"/>
                <w:sz w:val="28"/>
                <w:szCs w:val="28"/>
                <w:lang w:bidi="ar"/>
              </w:rPr>
              <w:t>罗甸县</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250</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200</w:t>
            </w:r>
          </w:p>
        </w:tc>
        <w:tc>
          <w:tcPr>
            <w:tcW w:w="1701" w:type="dxa"/>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50</w:t>
            </w:r>
          </w:p>
        </w:tc>
      </w:tr>
      <w:tr w:rsidR="00D35810" w:rsidTr="00FF25A9">
        <w:trPr>
          <w:trHeight w:val="862"/>
          <w:jc w:val="center"/>
        </w:trPr>
        <w:tc>
          <w:tcPr>
            <w:tcW w:w="3296" w:type="dxa"/>
            <w:gridSpan w:val="2"/>
            <w:tcMar>
              <w:top w:w="15" w:type="dxa"/>
              <w:left w:w="15" w:type="dxa"/>
              <w:bottom w:w="15" w:type="dxa"/>
              <w:right w:w="15" w:type="dxa"/>
            </w:tcMar>
            <w:vAlign w:val="center"/>
          </w:tcPr>
          <w:p w:rsidR="00D35810" w:rsidRDefault="00D35810" w:rsidP="00FF25A9">
            <w:pPr>
              <w:spacing w:line="360" w:lineRule="exact"/>
              <w:jc w:val="center"/>
              <w:rPr>
                <w:rFonts w:eastAsia="黑体"/>
                <w:color w:val="000000"/>
                <w:sz w:val="28"/>
                <w:szCs w:val="28"/>
              </w:rPr>
            </w:pPr>
            <w:r>
              <w:rPr>
                <w:rFonts w:eastAsia="黑体" w:hint="eastAsia"/>
                <w:color w:val="000000"/>
                <w:sz w:val="28"/>
                <w:szCs w:val="28"/>
              </w:rPr>
              <w:t>全</w:t>
            </w:r>
            <w:r>
              <w:rPr>
                <w:rFonts w:eastAsia="黑体"/>
                <w:color w:val="000000"/>
                <w:sz w:val="28"/>
                <w:szCs w:val="28"/>
              </w:rPr>
              <w:t>州</w:t>
            </w:r>
            <w:r>
              <w:rPr>
                <w:rFonts w:eastAsia="黑体" w:hint="eastAsia"/>
                <w:color w:val="000000"/>
                <w:sz w:val="28"/>
                <w:szCs w:val="28"/>
              </w:rPr>
              <w:t>合</w:t>
            </w:r>
            <w:r>
              <w:rPr>
                <w:rFonts w:eastAsia="黑体"/>
                <w:color w:val="000000"/>
                <w:sz w:val="28"/>
                <w:szCs w:val="28"/>
              </w:rPr>
              <w:t>计</w:t>
            </w:r>
          </w:p>
        </w:tc>
        <w:tc>
          <w:tcPr>
            <w:tcW w:w="289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899</w:t>
            </w:r>
          </w:p>
        </w:tc>
        <w:tc>
          <w:tcPr>
            <w:tcW w:w="1843"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720</w:t>
            </w:r>
          </w:p>
        </w:tc>
        <w:tc>
          <w:tcPr>
            <w:tcW w:w="1701" w:type="dxa"/>
            <w:tcMar>
              <w:top w:w="15" w:type="dxa"/>
              <w:left w:w="15" w:type="dxa"/>
              <w:bottom w:w="15" w:type="dxa"/>
              <w:right w:w="15" w:type="dxa"/>
            </w:tcMar>
            <w:vAlign w:val="center"/>
          </w:tcPr>
          <w:p w:rsidR="00D35810" w:rsidRDefault="00D35810" w:rsidP="00FF25A9">
            <w:pPr>
              <w:widowControl/>
              <w:spacing w:line="360" w:lineRule="exact"/>
              <w:jc w:val="center"/>
              <w:textAlignment w:val="center"/>
              <w:rPr>
                <w:rFonts w:eastAsia="仿宋_GB2312" w:hint="eastAsia"/>
                <w:color w:val="000000"/>
                <w:sz w:val="28"/>
                <w:szCs w:val="28"/>
              </w:rPr>
            </w:pPr>
            <w:r>
              <w:rPr>
                <w:rFonts w:eastAsia="仿宋_GB2312" w:hint="eastAsia"/>
                <w:color w:val="000000"/>
                <w:sz w:val="28"/>
                <w:szCs w:val="28"/>
              </w:rPr>
              <w:t>179</w:t>
            </w:r>
          </w:p>
        </w:tc>
      </w:tr>
    </w:tbl>
    <w:p w:rsidR="00D35810" w:rsidRDefault="00D35810" w:rsidP="00D35810">
      <w:pPr>
        <w:widowControl/>
        <w:spacing w:line="20" w:lineRule="exact"/>
        <w:ind w:firstLineChars="200" w:firstLine="640"/>
        <w:rPr>
          <w:rFonts w:eastAsia="仿宋_GB2312"/>
          <w:kern w:val="0"/>
          <w:sz w:val="32"/>
          <w:szCs w:val="32"/>
        </w:rPr>
      </w:pPr>
    </w:p>
    <w:p w:rsidR="00D35810" w:rsidRDefault="00D35810" w:rsidP="00D35810"/>
    <w:p w:rsidR="006B3667" w:rsidRDefault="00541428"/>
    <w:sectPr w:rsidR="006B3667" w:rsidSect="00F23AE3">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AA" w:rsidRDefault="00541428">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7</w:t>
    </w:r>
    <w:r>
      <w:rPr>
        <w:rFonts w:ascii="宋体" w:hAnsi="宋体"/>
        <w:sz w:val="28"/>
        <w:szCs w:val="28"/>
      </w:rPr>
      <w:fldChar w:fldCharType="end"/>
    </w:r>
  </w:p>
  <w:p w:rsidR="001D7BAA" w:rsidRDefault="00541428">
    <w:pPr>
      <w:pStyle w:val="a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AA" w:rsidRDefault="0054142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10"/>
    <w:rsid w:val="002C5516"/>
    <w:rsid w:val="00541428"/>
    <w:rsid w:val="005E0554"/>
    <w:rsid w:val="00D3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5810"/>
  </w:style>
  <w:style w:type="paragraph" w:styleId="a4">
    <w:name w:val="header"/>
    <w:basedOn w:val="a"/>
    <w:link w:val="Char"/>
    <w:rsid w:val="00D3581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D35810"/>
    <w:rPr>
      <w:rFonts w:ascii="Times New Roman" w:eastAsia="宋体" w:hAnsi="Times New Roman" w:cs="Times New Roman"/>
      <w:sz w:val="18"/>
      <w:szCs w:val="18"/>
    </w:rPr>
  </w:style>
  <w:style w:type="paragraph" w:styleId="a5">
    <w:name w:val="footer"/>
    <w:basedOn w:val="a"/>
    <w:link w:val="Char0"/>
    <w:rsid w:val="00D3581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D358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5810"/>
  </w:style>
  <w:style w:type="paragraph" w:styleId="a4">
    <w:name w:val="header"/>
    <w:basedOn w:val="a"/>
    <w:link w:val="Char"/>
    <w:rsid w:val="00D3581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D35810"/>
    <w:rPr>
      <w:rFonts w:ascii="Times New Roman" w:eastAsia="宋体" w:hAnsi="Times New Roman" w:cs="Times New Roman"/>
      <w:sz w:val="18"/>
      <w:szCs w:val="18"/>
    </w:rPr>
  </w:style>
  <w:style w:type="paragraph" w:styleId="a5">
    <w:name w:val="footer"/>
    <w:basedOn w:val="a"/>
    <w:link w:val="Char0"/>
    <w:rsid w:val="00D3581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D358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514</Words>
  <Characters>2935</Characters>
  <Application>Microsoft Office Word</Application>
  <DocSecurity>0</DocSecurity>
  <Lines>24</Lines>
  <Paragraphs>6</Paragraphs>
  <ScaleCrop>false</ScaleCrop>
  <Company>微软中国</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2019-06-12T02:18:00Z</dcterms:created>
  <dcterms:modified xsi:type="dcterms:W3CDTF">2019-06-12T02:19:00Z</dcterms:modified>
</cp:coreProperties>
</file>