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97" w:tblpY="439"/>
        <w:tblOverlap w:val="never"/>
        <w:tblW w:w="10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3255"/>
        <w:gridCol w:w="1770"/>
        <w:gridCol w:w="3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00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2018年海勃湾区幼儿园公开招聘合同制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（不入编）保教人员职位表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城区普通教师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城区蒙语授课教师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城区科学教师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城区体育教师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农区教师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城区保育员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其中9个名额用于“并轨”前部分非师范类普通大中专院校毕业生未安置就业人员。若招聘名额与实际报考人数比例达不到1︰2的，此名额相应减少，减少了的名额纳入城区保育员总计划名额。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农区保育员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90327"/>
    <w:rsid w:val="389903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103H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2018-07-09T00:56:00Z</dcterms:created>
  <dc:creator>白天不懂夜的黑</dc:creator>
  <cp:lastModifiedBy>白天不懂夜的黑</cp:lastModifiedBy>
  <dcterms:modified xsi:type="dcterms:W3CDTF">2018-07-09T00:57:11Z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